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2295" w14:textId="27BBCC60" w:rsidR="007315FD" w:rsidRPr="008F1D12" w:rsidRDefault="00CA66AD" w:rsidP="008F1D12">
      <w:pPr>
        <w:spacing w:after="86" w:line="259" w:lineRule="auto"/>
        <w:ind w:left="14" w:firstLine="0"/>
        <w:rPr>
          <w:sz w:val="28"/>
          <w:szCs w:val="28"/>
        </w:rPr>
      </w:pPr>
      <w:r>
        <w:rPr>
          <w:color w:val="767171"/>
          <w:sz w:val="28"/>
        </w:rPr>
        <w:t xml:space="preserve">Urgentieregeling WoonService </w:t>
      </w:r>
      <w:r w:rsidRPr="008F1D12">
        <w:rPr>
          <w:color w:val="767171"/>
          <w:sz w:val="28"/>
          <w:szCs w:val="28"/>
        </w:rPr>
        <w:t>Regionaal</w:t>
      </w:r>
      <w:r w:rsidR="008F1D12">
        <w:rPr>
          <w:color w:val="767171"/>
          <w:sz w:val="28"/>
          <w:szCs w:val="28"/>
        </w:rPr>
        <w:tab/>
      </w:r>
      <w:r w:rsidR="008F1D12">
        <w:rPr>
          <w:color w:val="767171"/>
          <w:sz w:val="28"/>
          <w:szCs w:val="28"/>
        </w:rPr>
        <w:tab/>
      </w:r>
      <w:r w:rsidRPr="008F1D12">
        <w:rPr>
          <w:color w:val="767171"/>
          <w:sz w:val="28"/>
          <w:szCs w:val="28"/>
        </w:rPr>
        <w:t xml:space="preserve"> </w:t>
      </w:r>
      <w:r w:rsidR="008F1D12" w:rsidRPr="008F1D12">
        <w:rPr>
          <w:sz w:val="28"/>
          <w:szCs w:val="28"/>
        </w:rPr>
        <w:t>( 1 januari 2023)</w:t>
      </w:r>
    </w:p>
    <w:p w14:paraId="26C37862" w14:textId="77777777" w:rsidR="007315FD" w:rsidRDefault="00CA66AD">
      <w:pPr>
        <w:spacing w:after="157" w:line="259" w:lineRule="auto"/>
        <w:ind w:left="14" w:firstLine="0"/>
      </w:pPr>
      <w:r>
        <w:t xml:space="preserve"> </w:t>
      </w:r>
    </w:p>
    <w:p w14:paraId="33EE21AB" w14:textId="77777777" w:rsidR="007315FD" w:rsidRPr="004E633B" w:rsidRDefault="00CA66AD" w:rsidP="004E633B">
      <w:pPr>
        <w:ind w:left="14" w:firstLine="0"/>
        <w:rPr>
          <w:b/>
          <w:bCs/>
        </w:rPr>
      </w:pPr>
      <w:r w:rsidRPr="004E633B">
        <w:rPr>
          <w:b/>
          <w:bCs/>
        </w:rPr>
        <w:t xml:space="preserve">Artikel 1 – Definities </w:t>
      </w:r>
    </w:p>
    <w:tbl>
      <w:tblPr>
        <w:tblStyle w:val="TableGrid"/>
        <w:tblW w:w="9103" w:type="dxa"/>
        <w:tblInd w:w="14" w:type="dxa"/>
        <w:tblLook w:val="04A0" w:firstRow="1" w:lastRow="0" w:firstColumn="1" w:lastColumn="0" w:noHBand="0" w:noVBand="1"/>
      </w:tblPr>
      <w:tblGrid>
        <w:gridCol w:w="2830"/>
        <w:gridCol w:w="6273"/>
      </w:tblGrid>
      <w:tr w:rsidR="007315FD" w:rsidRPr="004E633B" w14:paraId="49FC1B6A" w14:textId="77777777">
        <w:trPr>
          <w:trHeight w:val="1192"/>
        </w:trPr>
        <w:tc>
          <w:tcPr>
            <w:tcW w:w="2830" w:type="dxa"/>
            <w:tcBorders>
              <w:top w:val="nil"/>
              <w:left w:val="nil"/>
              <w:bottom w:val="nil"/>
              <w:right w:val="nil"/>
            </w:tcBorders>
          </w:tcPr>
          <w:p w14:paraId="518E5D55" w14:textId="77777777" w:rsidR="007315FD" w:rsidRPr="004E633B" w:rsidRDefault="00CA66AD" w:rsidP="004E633B">
            <w:pPr>
              <w:ind w:left="14" w:firstLine="0"/>
            </w:pPr>
            <w:r w:rsidRPr="004E633B">
              <w:t xml:space="preserve">Adviesgesprek: </w:t>
            </w:r>
          </w:p>
        </w:tc>
        <w:tc>
          <w:tcPr>
            <w:tcW w:w="6273" w:type="dxa"/>
            <w:tcBorders>
              <w:top w:val="nil"/>
              <w:left w:val="nil"/>
              <w:bottom w:val="nil"/>
              <w:right w:val="nil"/>
            </w:tcBorders>
          </w:tcPr>
          <w:p w14:paraId="5D9F7944" w14:textId="77777777" w:rsidR="007315FD" w:rsidRPr="004E633B" w:rsidRDefault="00CA66AD" w:rsidP="004E633B">
            <w:pPr>
              <w:ind w:left="14" w:firstLine="0"/>
            </w:pPr>
            <w:r w:rsidRPr="004E633B">
              <w:t xml:space="preserve">een telefonisch of fysiek gesprek tussen een Woningzoekende en een daartoe aangewezen medewerker van een Woningcorporatie waarin de reden(en) voor het aanvragen van Urgentie door Woningzoekende, alternatieve wijzen om woonruimte te vinden en de kans dat de Toetsingscommissie een eventueel verzoek om Urgentie van Woningzoekende zal honoreren worden besproken; </w:t>
            </w:r>
          </w:p>
        </w:tc>
      </w:tr>
      <w:tr w:rsidR="007315FD" w:rsidRPr="004E633B" w14:paraId="16335CBF" w14:textId="77777777">
        <w:trPr>
          <w:trHeight w:val="1295"/>
        </w:trPr>
        <w:tc>
          <w:tcPr>
            <w:tcW w:w="2830" w:type="dxa"/>
            <w:tcBorders>
              <w:top w:val="nil"/>
              <w:left w:val="nil"/>
              <w:bottom w:val="nil"/>
              <w:right w:val="nil"/>
            </w:tcBorders>
          </w:tcPr>
          <w:p w14:paraId="67B4990E" w14:textId="77777777" w:rsidR="007315FD" w:rsidRPr="004E633B" w:rsidRDefault="00CA66AD" w:rsidP="004E633B">
            <w:pPr>
              <w:ind w:left="14" w:firstLine="0"/>
            </w:pPr>
            <w:r w:rsidRPr="004E633B">
              <w:t xml:space="preserve">Blokkade:  </w:t>
            </w:r>
          </w:p>
        </w:tc>
        <w:tc>
          <w:tcPr>
            <w:tcW w:w="6273" w:type="dxa"/>
            <w:tcBorders>
              <w:top w:val="nil"/>
              <w:left w:val="nil"/>
              <w:bottom w:val="nil"/>
              <w:right w:val="nil"/>
            </w:tcBorders>
            <w:vAlign w:val="center"/>
          </w:tcPr>
          <w:p w14:paraId="1660AF57" w14:textId="77777777" w:rsidR="007315FD" w:rsidRPr="004E633B" w:rsidRDefault="00CA66AD" w:rsidP="004E633B">
            <w:pPr>
              <w:ind w:left="14" w:firstLine="0"/>
            </w:pPr>
            <w:r w:rsidRPr="004E633B">
              <w:t xml:space="preserve">maatregel op grond van het bepaalde in de artikelen 17 tot en met 19 van de Algemene Voorwaarden WoonService Regionaal, zoals gepubliceerd op de website van WoonService Regionaal, op grond waarvan aan Woningzoekende gedurende een aldaar genoemde periode geen aanbod tot het aangaan van een huurovereenkomst met betrekking tot een woning zal worden gedaan door Woningcorporaties; </w:t>
            </w:r>
          </w:p>
        </w:tc>
      </w:tr>
      <w:tr w:rsidR="007315FD" w:rsidRPr="004E633B" w14:paraId="066E2648" w14:textId="77777777">
        <w:trPr>
          <w:trHeight w:val="841"/>
        </w:trPr>
        <w:tc>
          <w:tcPr>
            <w:tcW w:w="2830" w:type="dxa"/>
            <w:tcBorders>
              <w:top w:val="nil"/>
              <w:left w:val="nil"/>
              <w:bottom w:val="nil"/>
              <w:right w:val="nil"/>
            </w:tcBorders>
          </w:tcPr>
          <w:p w14:paraId="4B79D172" w14:textId="77777777" w:rsidR="007315FD" w:rsidRPr="004E633B" w:rsidRDefault="00CA66AD" w:rsidP="004E633B">
            <w:pPr>
              <w:ind w:left="14" w:firstLine="0"/>
            </w:pPr>
            <w:r w:rsidRPr="004E633B">
              <w:t xml:space="preserve">Beroepscommissie: </w:t>
            </w:r>
          </w:p>
        </w:tc>
        <w:tc>
          <w:tcPr>
            <w:tcW w:w="6273" w:type="dxa"/>
            <w:tcBorders>
              <w:top w:val="nil"/>
              <w:left w:val="nil"/>
              <w:bottom w:val="nil"/>
              <w:right w:val="nil"/>
            </w:tcBorders>
            <w:vAlign w:val="center"/>
          </w:tcPr>
          <w:p w14:paraId="1B64D5E3" w14:textId="77777777" w:rsidR="007315FD" w:rsidRPr="004E633B" w:rsidRDefault="00CA66AD" w:rsidP="004E633B">
            <w:pPr>
              <w:ind w:left="14" w:firstLine="0"/>
            </w:pPr>
            <w:r w:rsidRPr="004E633B">
              <w:t xml:space="preserve">een commissie als bedoeld in artikel 19 van de statuten van WoonService Regionaal, die beslist op bezwaren van Woningzoekenden als bedoeld in artikel 4 van deze regeling; </w:t>
            </w:r>
          </w:p>
        </w:tc>
      </w:tr>
      <w:tr w:rsidR="007315FD" w:rsidRPr="004E633B" w14:paraId="1F82C467" w14:textId="77777777">
        <w:trPr>
          <w:trHeight w:val="386"/>
        </w:trPr>
        <w:tc>
          <w:tcPr>
            <w:tcW w:w="2830" w:type="dxa"/>
            <w:tcBorders>
              <w:top w:val="nil"/>
              <w:left w:val="nil"/>
              <w:bottom w:val="nil"/>
              <w:right w:val="nil"/>
            </w:tcBorders>
            <w:vAlign w:val="center"/>
          </w:tcPr>
          <w:p w14:paraId="4ABF5034" w14:textId="77777777" w:rsidR="007315FD" w:rsidRPr="004E633B" w:rsidRDefault="00CA66AD" w:rsidP="004E633B">
            <w:pPr>
              <w:ind w:left="14" w:firstLine="0"/>
            </w:pPr>
            <w:r w:rsidRPr="004E633B">
              <w:t xml:space="preserve">BTIV: </w:t>
            </w:r>
          </w:p>
        </w:tc>
        <w:tc>
          <w:tcPr>
            <w:tcW w:w="6273" w:type="dxa"/>
            <w:tcBorders>
              <w:top w:val="nil"/>
              <w:left w:val="nil"/>
              <w:bottom w:val="nil"/>
              <w:right w:val="nil"/>
            </w:tcBorders>
            <w:vAlign w:val="center"/>
          </w:tcPr>
          <w:p w14:paraId="2874AFA3" w14:textId="77777777" w:rsidR="007315FD" w:rsidRPr="004E633B" w:rsidRDefault="00CA66AD" w:rsidP="004E633B">
            <w:pPr>
              <w:ind w:left="14" w:firstLine="0"/>
            </w:pPr>
            <w:r w:rsidRPr="004E633B">
              <w:t xml:space="preserve">het Besluit toegelaten instellingen volkshuisvesting 2015; </w:t>
            </w:r>
          </w:p>
        </w:tc>
      </w:tr>
      <w:tr w:rsidR="007315FD" w:rsidRPr="004E633B" w14:paraId="5679E346" w14:textId="77777777">
        <w:trPr>
          <w:trHeight w:val="386"/>
        </w:trPr>
        <w:tc>
          <w:tcPr>
            <w:tcW w:w="2830" w:type="dxa"/>
            <w:tcBorders>
              <w:top w:val="nil"/>
              <w:left w:val="nil"/>
              <w:bottom w:val="nil"/>
              <w:right w:val="nil"/>
            </w:tcBorders>
            <w:vAlign w:val="center"/>
          </w:tcPr>
          <w:p w14:paraId="76B56221" w14:textId="77777777" w:rsidR="007315FD" w:rsidRPr="004E633B" w:rsidRDefault="00CA66AD" w:rsidP="004E633B">
            <w:pPr>
              <w:ind w:left="14" w:firstLine="0"/>
            </w:pPr>
            <w:r w:rsidRPr="004E633B">
              <w:t xml:space="preserve">Huishoudinkomen: </w:t>
            </w:r>
          </w:p>
        </w:tc>
        <w:tc>
          <w:tcPr>
            <w:tcW w:w="6273" w:type="dxa"/>
            <w:tcBorders>
              <w:top w:val="nil"/>
              <w:left w:val="nil"/>
              <w:bottom w:val="nil"/>
              <w:right w:val="nil"/>
            </w:tcBorders>
            <w:vAlign w:val="center"/>
          </w:tcPr>
          <w:p w14:paraId="27828D77" w14:textId="77777777" w:rsidR="007315FD" w:rsidRPr="004E633B" w:rsidRDefault="00CA66AD" w:rsidP="004E633B">
            <w:pPr>
              <w:ind w:left="14" w:firstLine="0"/>
            </w:pPr>
            <w:r w:rsidRPr="004E633B">
              <w:t xml:space="preserve">het huishoudinkomen als bedoeld in artikel 1 lid 1 sub b Woningwet; </w:t>
            </w:r>
          </w:p>
        </w:tc>
      </w:tr>
      <w:tr w:rsidR="007315FD" w:rsidRPr="004E633B" w14:paraId="59442BC7" w14:textId="77777777">
        <w:trPr>
          <w:trHeight w:val="1601"/>
        </w:trPr>
        <w:tc>
          <w:tcPr>
            <w:tcW w:w="2830" w:type="dxa"/>
            <w:tcBorders>
              <w:top w:val="nil"/>
              <w:left w:val="nil"/>
              <w:bottom w:val="nil"/>
              <w:right w:val="nil"/>
            </w:tcBorders>
          </w:tcPr>
          <w:p w14:paraId="1D10D47D" w14:textId="77777777" w:rsidR="007315FD" w:rsidRPr="004E633B" w:rsidRDefault="00CA66AD" w:rsidP="004E633B">
            <w:pPr>
              <w:ind w:left="14" w:firstLine="0"/>
            </w:pPr>
            <w:r w:rsidRPr="004E633B">
              <w:t xml:space="preserve">Maatschappelijke urgentie: </w:t>
            </w:r>
          </w:p>
          <w:p w14:paraId="102D91B0" w14:textId="77777777" w:rsidR="004E633B" w:rsidRDefault="004E633B" w:rsidP="004E633B">
            <w:pPr>
              <w:ind w:left="14" w:firstLine="0"/>
            </w:pPr>
          </w:p>
          <w:p w14:paraId="4C4D902C" w14:textId="77777777" w:rsidR="004E633B" w:rsidRDefault="004E633B" w:rsidP="004E633B">
            <w:pPr>
              <w:ind w:left="14" w:firstLine="0"/>
            </w:pPr>
          </w:p>
          <w:p w14:paraId="29B49402" w14:textId="3F3AC2BD" w:rsidR="007315FD" w:rsidRPr="004E633B" w:rsidRDefault="00CA66AD" w:rsidP="004E633B">
            <w:pPr>
              <w:ind w:left="14" w:firstLine="0"/>
            </w:pPr>
            <w:r w:rsidRPr="004E633B">
              <w:t xml:space="preserve">Privacyreglement Woonservice  </w:t>
            </w:r>
          </w:p>
        </w:tc>
        <w:tc>
          <w:tcPr>
            <w:tcW w:w="6273" w:type="dxa"/>
            <w:tcBorders>
              <w:top w:val="nil"/>
              <w:left w:val="nil"/>
              <w:bottom w:val="nil"/>
              <w:right w:val="nil"/>
            </w:tcBorders>
          </w:tcPr>
          <w:p w14:paraId="0F9EC6FA" w14:textId="77777777" w:rsidR="007315FD" w:rsidRPr="004E633B" w:rsidRDefault="00CA66AD" w:rsidP="004E633B">
            <w:pPr>
              <w:ind w:left="14" w:firstLine="0"/>
            </w:pPr>
            <w:r w:rsidRPr="004E633B">
              <w:t xml:space="preserve">een verzoek van een zorginstelling of een gemeente namens een of meerdere natuurlijke personen die op zoek is/zijn naar woonruimte in het Werkgebied aan WoonService Regionaal of een of meerdere Woningcorporaties om het met voorrang een aanbod tot het aangaan van een huurovereenkomst met betrekking tot een woning in het Werkgebied te krijgen;  </w:t>
            </w:r>
          </w:p>
        </w:tc>
      </w:tr>
      <w:tr w:rsidR="007315FD" w:rsidRPr="004E633B" w14:paraId="37A289CE" w14:textId="77777777">
        <w:trPr>
          <w:trHeight w:val="452"/>
        </w:trPr>
        <w:tc>
          <w:tcPr>
            <w:tcW w:w="2830" w:type="dxa"/>
            <w:tcBorders>
              <w:top w:val="nil"/>
              <w:left w:val="nil"/>
              <w:bottom w:val="nil"/>
              <w:right w:val="nil"/>
            </w:tcBorders>
          </w:tcPr>
          <w:p w14:paraId="27504BA9" w14:textId="77777777" w:rsidR="007315FD" w:rsidRPr="004E633B" w:rsidRDefault="00CA66AD" w:rsidP="004E633B">
            <w:pPr>
              <w:ind w:left="14" w:firstLine="0"/>
            </w:pPr>
            <w:r w:rsidRPr="004E633B">
              <w:t xml:space="preserve">Regionaal: </w:t>
            </w:r>
          </w:p>
        </w:tc>
        <w:tc>
          <w:tcPr>
            <w:tcW w:w="6273" w:type="dxa"/>
            <w:tcBorders>
              <w:top w:val="nil"/>
              <w:left w:val="nil"/>
              <w:bottom w:val="nil"/>
              <w:right w:val="nil"/>
            </w:tcBorders>
          </w:tcPr>
          <w:p w14:paraId="4E73481E" w14:textId="77777777" w:rsidR="007315FD" w:rsidRPr="004E633B" w:rsidRDefault="00CA66AD" w:rsidP="004E633B">
            <w:pPr>
              <w:ind w:left="14" w:firstLine="0"/>
            </w:pPr>
            <w:r w:rsidRPr="004E633B">
              <w:t xml:space="preserve">het Privacyreglement Woonservice Regionaal zoals gepubliceerd op de website van WoonService Regionaal; </w:t>
            </w:r>
          </w:p>
        </w:tc>
      </w:tr>
      <w:tr w:rsidR="007315FD" w:rsidRPr="004E633B" w14:paraId="67C64FF9" w14:textId="77777777">
        <w:trPr>
          <w:trHeight w:val="534"/>
        </w:trPr>
        <w:tc>
          <w:tcPr>
            <w:tcW w:w="2830" w:type="dxa"/>
            <w:tcBorders>
              <w:top w:val="nil"/>
              <w:left w:val="nil"/>
              <w:bottom w:val="nil"/>
              <w:right w:val="nil"/>
            </w:tcBorders>
          </w:tcPr>
          <w:p w14:paraId="718D74AE" w14:textId="77777777" w:rsidR="007315FD" w:rsidRPr="004E633B" w:rsidRDefault="00CA66AD" w:rsidP="004E633B">
            <w:pPr>
              <w:ind w:left="14" w:firstLine="0"/>
            </w:pPr>
            <w:r w:rsidRPr="004E633B">
              <w:t xml:space="preserve">Toetsingscommissie: </w:t>
            </w:r>
          </w:p>
        </w:tc>
        <w:tc>
          <w:tcPr>
            <w:tcW w:w="6273" w:type="dxa"/>
            <w:tcBorders>
              <w:top w:val="nil"/>
              <w:left w:val="nil"/>
              <w:bottom w:val="nil"/>
              <w:right w:val="nil"/>
            </w:tcBorders>
          </w:tcPr>
          <w:p w14:paraId="5AC2370A" w14:textId="77777777" w:rsidR="007315FD" w:rsidRPr="004E633B" w:rsidRDefault="00CA66AD" w:rsidP="004E633B">
            <w:pPr>
              <w:ind w:left="14" w:firstLine="0"/>
            </w:pPr>
            <w:r w:rsidRPr="004E633B">
              <w:t xml:space="preserve">een commissie als bedoeld in artikel 19 van de statuten van WoonService Regionaal, die beslist op verzoeken om Urgentie van Woningzoekenden; </w:t>
            </w:r>
          </w:p>
        </w:tc>
      </w:tr>
      <w:tr w:rsidR="007315FD" w:rsidRPr="004E633B" w14:paraId="54E39DCC" w14:textId="77777777">
        <w:trPr>
          <w:trHeight w:val="614"/>
        </w:trPr>
        <w:tc>
          <w:tcPr>
            <w:tcW w:w="2830" w:type="dxa"/>
            <w:tcBorders>
              <w:top w:val="nil"/>
              <w:left w:val="nil"/>
              <w:bottom w:val="nil"/>
              <w:right w:val="nil"/>
            </w:tcBorders>
          </w:tcPr>
          <w:p w14:paraId="3DF6FF64" w14:textId="77777777" w:rsidR="007315FD" w:rsidRPr="004E633B" w:rsidRDefault="00CA66AD" w:rsidP="004E633B">
            <w:pPr>
              <w:ind w:left="14" w:firstLine="0"/>
            </w:pPr>
            <w:r w:rsidRPr="004E633B">
              <w:t xml:space="preserve">Sociale urgentie: </w:t>
            </w:r>
          </w:p>
        </w:tc>
        <w:tc>
          <w:tcPr>
            <w:tcW w:w="6273" w:type="dxa"/>
            <w:tcBorders>
              <w:top w:val="nil"/>
              <w:left w:val="nil"/>
              <w:bottom w:val="nil"/>
              <w:right w:val="nil"/>
            </w:tcBorders>
            <w:vAlign w:val="center"/>
          </w:tcPr>
          <w:p w14:paraId="47B06370" w14:textId="77777777" w:rsidR="007315FD" w:rsidRPr="004E633B" w:rsidRDefault="00CA66AD" w:rsidP="004E633B">
            <w:pPr>
              <w:ind w:left="14" w:firstLine="0"/>
            </w:pPr>
            <w:r w:rsidRPr="004E633B">
              <w:t xml:space="preserve">een acute noodsituatie of (dreigende) dakloosheid van Woningzoekende ter zake het ontstaan waarvan Woningzoekende geen verwijt kan worden gemaakt;  </w:t>
            </w:r>
          </w:p>
        </w:tc>
      </w:tr>
      <w:tr w:rsidR="007315FD" w:rsidRPr="004E633B" w14:paraId="68D38ECB" w14:textId="77777777">
        <w:trPr>
          <w:trHeight w:val="840"/>
        </w:trPr>
        <w:tc>
          <w:tcPr>
            <w:tcW w:w="2830" w:type="dxa"/>
            <w:tcBorders>
              <w:top w:val="nil"/>
              <w:left w:val="nil"/>
              <w:bottom w:val="nil"/>
              <w:right w:val="nil"/>
            </w:tcBorders>
          </w:tcPr>
          <w:p w14:paraId="3B297A58" w14:textId="77777777" w:rsidR="007315FD" w:rsidRPr="004E633B" w:rsidRDefault="00CA66AD" w:rsidP="004E633B">
            <w:pPr>
              <w:ind w:left="14" w:firstLine="0"/>
            </w:pPr>
            <w:r w:rsidRPr="004E633B">
              <w:t xml:space="preserve">Medische urgentie: </w:t>
            </w:r>
          </w:p>
        </w:tc>
        <w:tc>
          <w:tcPr>
            <w:tcW w:w="6273" w:type="dxa"/>
            <w:tcBorders>
              <w:top w:val="nil"/>
              <w:left w:val="nil"/>
              <w:bottom w:val="nil"/>
              <w:right w:val="nil"/>
            </w:tcBorders>
            <w:vAlign w:val="center"/>
          </w:tcPr>
          <w:p w14:paraId="414756A3" w14:textId="77777777" w:rsidR="007315FD" w:rsidRPr="004E633B" w:rsidRDefault="00CA66AD" w:rsidP="004E633B">
            <w:pPr>
              <w:ind w:left="14" w:firstLine="0"/>
            </w:pPr>
            <w:r w:rsidRPr="004E633B">
              <w:t xml:space="preserve">acute medische problemen waardoor de huidige woonruimte van Woningzoekende niet meer passend is en naar het oordeel van de Toetsingscommissie niet met aanvaardbare kosten passend te maken is;  </w:t>
            </w:r>
          </w:p>
        </w:tc>
      </w:tr>
      <w:tr w:rsidR="007315FD" w:rsidRPr="004E633B" w14:paraId="25F9EF19" w14:textId="77777777">
        <w:trPr>
          <w:trHeight w:val="613"/>
        </w:trPr>
        <w:tc>
          <w:tcPr>
            <w:tcW w:w="2830" w:type="dxa"/>
            <w:tcBorders>
              <w:top w:val="nil"/>
              <w:left w:val="nil"/>
              <w:bottom w:val="nil"/>
              <w:right w:val="nil"/>
            </w:tcBorders>
          </w:tcPr>
          <w:p w14:paraId="1719EAF3" w14:textId="77777777" w:rsidR="007315FD" w:rsidRPr="004E633B" w:rsidRDefault="00CA66AD" w:rsidP="004E633B">
            <w:pPr>
              <w:ind w:left="14" w:firstLine="0"/>
            </w:pPr>
            <w:r w:rsidRPr="004E633B">
              <w:t xml:space="preserve">Reglement Beroepscommissie: </w:t>
            </w:r>
          </w:p>
        </w:tc>
        <w:tc>
          <w:tcPr>
            <w:tcW w:w="6273" w:type="dxa"/>
            <w:tcBorders>
              <w:top w:val="nil"/>
              <w:left w:val="nil"/>
              <w:bottom w:val="nil"/>
              <w:right w:val="nil"/>
            </w:tcBorders>
            <w:vAlign w:val="center"/>
          </w:tcPr>
          <w:p w14:paraId="218C7F3C" w14:textId="62701FAD" w:rsidR="007315FD" w:rsidRPr="004E633B" w:rsidRDefault="00CA66AD" w:rsidP="004E633B">
            <w:pPr>
              <w:ind w:left="14" w:firstLine="0"/>
            </w:pPr>
            <w:r w:rsidRPr="004E633B">
              <w:t>het Reglement Beroepscommissie Urgentie Woonservice Regionaal Coöperatief U.A.</w:t>
            </w:r>
            <w:r w:rsidR="004E633B">
              <w:t xml:space="preserve"> </w:t>
            </w:r>
            <w:r w:rsidRPr="004E633B">
              <w:t xml:space="preserve">zoals gepubliceerd op de website van WoonService Regionaal;  </w:t>
            </w:r>
          </w:p>
        </w:tc>
      </w:tr>
      <w:tr w:rsidR="007315FD" w:rsidRPr="004E633B" w14:paraId="1C4F3990" w14:textId="77777777">
        <w:trPr>
          <w:trHeight w:val="613"/>
        </w:trPr>
        <w:tc>
          <w:tcPr>
            <w:tcW w:w="2830" w:type="dxa"/>
            <w:tcBorders>
              <w:top w:val="nil"/>
              <w:left w:val="nil"/>
              <w:bottom w:val="nil"/>
              <w:right w:val="nil"/>
            </w:tcBorders>
          </w:tcPr>
          <w:p w14:paraId="005664CF" w14:textId="77777777" w:rsidR="007315FD" w:rsidRPr="004E633B" w:rsidRDefault="00CA66AD" w:rsidP="004E633B">
            <w:pPr>
              <w:ind w:left="14" w:firstLine="0"/>
            </w:pPr>
            <w:r w:rsidRPr="004E633B">
              <w:t xml:space="preserve">Reglement Toetsingscommissie: </w:t>
            </w:r>
          </w:p>
        </w:tc>
        <w:tc>
          <w:tcPr>
            <w:tcW w:w="6273" w:type="dxa"/>
            <w:tcBorders>
              <w:top w:val="nil"/>
              <w:left w:val="nil"/>
              <w:bottom w:val="nil"/>
              <w:right w:val="nil"/>
            </w:tcBorders>
            <w:vAlign w:val="center"/>
          </w:tcPr>
          <w:p w14:paraId="0D65FAB2" w14:textId="77777777" w:rsidR="007315FD" w:rsidRPr="004E633B" w:rsidRDefault="00CA66AD" w:rsidP="004E633B">
            <w:pPr>
              <w:ind w:left="14" w:firstLine="0"/>
            </w:pPr>
            <w:r w:rsidRPr="004E633B">
              <w:t xml:space="preserve">het Reglement Toetsingscommissie Urgentie Woonruimteverdeling zoals gepubliceerd op de website van Woonservice Regionaal;  </w:t>
            </w:r>
          </w:p>
        </w:tc>
      </w:tr>
      <w:tr w:rsidR="007315FD" w:rsidRPr="004E633B" w14:paraId="2652E2E2" w14:textId="77777777">
        <w:trPr>
          <w:trHeight w:val="840"/>
        </w:trPr>
        <w:tc>
          <w:tcPr>
            <w:tcW w:w="2830" w:type="dxa"/>
            <w:tcBorders>
              <w:top w:val="nil"/>
              <w:left w:val="nil"/>
              <w:bottom w:val="nil"/>
              <w:right w:val="nil"/>
            </w:tcBorders>
          </w:tcPr>
          <w:p w14:paraId="26600251" w14:textId="77777777" w:rsidR="007315FD" w:rsidRPr="004E633B" w:rsidRDefault="00CA66AD" w:rsidP="004E633B">
            <w:pPr>
              <w:ind w:left="14" w:firstLine="0"/>
            </w:pPr>
            <w:r w:rsidRPr="004E633B">
              <w:t xml:space="preserve">Urgentie: </w:t>
            </w:r>
          </w:p>
        </w:tc>
        <w:tc>
          <w:tcPr>
            <w:tcW w:w="6273" w:type="dxa"/>
            <w:tcBorders>
              <w:top w:val="nil"/>
              <w:left w:val="nil"/>
              <w:bottom w:val="nil"/>
              <w:right w:val="nil"/>
            </w:tcBorders>
            <w:vAlign w:val="center"/>
          </w:tcPr>
          <w:p w14:paraId="4C45A189" w14:textId="77777777" w:rsidR="007315FD" w:rsidRPr="004E633B" w:rsidRDefault="00CA66AD" w:rsidP="004E633B">
            <w:pPr>
              <w:ind w:left="14" w:firstLine="0"/>
            </w:pPr>
            <w:r w:rsidRPr="004E633B">
              <w:t xml:space="preserve">het met voorrang doen van een aanbod tot het aangaan van een huurovereenkomst met betrekking tot een woning aan Woningzoekende door een Woningcorporatie zoals omschreven in artikel 3 van dit reglement; </w:t>
            </w:r>
          </w:p>
        </w:tc>
      </w:tr>
      <w:tr w:rsidR="007315FD" w:rsidRPr="004E633B" w14:paraId="5A475034" w14:textId="77777777">
        <w:trPr>
          <w:trHeight w:val="513"/>
        </w:trPr>
        <w:tc>
          <w:tcPr>
            <w:tcW w:w="2830" w:type="dxa"/>
            <w:tcBorders>
              <w:top w:val="nil"/>
              <w:left w:val="nil"/>
              <w:bottom w:val="nil"/>
              <w:right w:val="nil"/>
            </w:tcBorders>
          </w:tcPr>
          <w:p w14:paraId="54D6B0F9" w14:textId="77777777" w:rsidR="007315FD" w:rsidRPr="004E633B" w:rsidRDefault="00CA66AD" w:rsidP="004E633B">
            <w:pPr>
              <w:ind w:left="14" w:firstLine="0"/>
            </w:pPr>
            <w:r w:rsidRPr="004E633B">
              <w:lastRenderedPageBreak/>
              <w:t xml:space="preserve">Werkgebied: </w:t>
            </w:r>
          </w:p>
        </w:tc>
        <w:tc>
          <w:tcPr>
            <w:tcW w:w="6273" w:type="dxa"/>
            <w:tcBorders>
              <w:top w:val="nil"/>
              <w:left w:val="nil"/>
              <w:bottom w:val="nil"/>
              <w:right w:val="nil"/>
            </w:tcBorders>
            <w:vAlign w:val="bottom"/>
          </w:tcPr>
          <w:p w14:paraId="4B501520" w14:textId="1FCBD161" w:rsidR="007315FD" w:rsidRPr="004E633B" w:rsidRDefault="00CA66AD" w:rsidP="004E633B">
            <w:pPr>
              <w:ind w:left="14" w:firstLine="0"/>
            </w:pPr>
            <w:r w:rsidRPr="004E633B">
              <w:t>de gemeenten ’s</w:t>
            </w:r>
            <w:r w:rsidR="000F0AA3" w:rsidRPr="004E633B">
              <w:t>-</w:t>
            </w:r>
            <w:r w:rsidRPr="004E633B">
              <w:t>Hertogenbosch, Oss, Boxtel, Sint-Michielsgestel</w:t>
            </w:r>
            <w:r w:rsidR="00113728" w:rsidRPr="004E633B">
              <w:t>,</w:t>
            </w:r>
            <w:r w:rsidRPr="004E633B">
              <w:t xml:space="preserve"> Bernheze</w:t>
            </w:r>
            <w:r w:rsidR="00113728" w:rsidRPr="004E633B">
              <w:t xml:space="preserve"> en Heusden</w:t>
            </w:r>
            <w:r w:rsidRPr="004E633B">
              <w:t xml:space="preserve">, derhalve: </w:t>
            </w:r>
          </w:p>
        </w:tc>
      </w:tr>
    </w:tbl>
    <w:p w14:paraId="7CDCC416" w14:textId="027C0964" w:rsidR="007315FD" w:rsidRPr="004E633B" w:rsidRDefault="004E633B" w:rsidP="004E633B">
      <w:pPr>
        <w:ind w:left="2832" w:firstLine="0"/>
      </w:pPr>
      <w:r>
        <w:t>-</w:t>
      </w:r>
      <w:r w:rsidRPr="004E633B">
        <w:t>’</w:t>
      </w:r>
      <w:r w:rsidR="00CA66AD" w:rsidRPr="004E633B">
        <w:t xml:space="preserve">s-Hertogenbosch, Bokhoven, Dieskant, Empel, Engelen, Gewande, Kruisstraat, </w:t>
      </w:r>
    </w:p>
    <w:p w14:paraId="3C5B8118" w14:textId="4D957080" w:rsidR="007315FD" w:rsidRPr="004E633B" w:rsidRDefault="004E633B" w:rsidP="004E633B">
      <w:pPr>
        <w:ind w:left="2138" w:firstLine="694"/>
      </w:pPr>
      <w:r>
        <w:t xml:space="preserve">- </w:t>
      </w:r>
      <w:r w:rsidR="00CA66AD" w:rsidRPr="004E633B">
        <w:t xml:space="preserve">Maliskamp, Meerwijk, Nuland, Oud-Empel, Rosmalen, Vinkel; </w:t>
      </w:r>
    </w:p>
    <w:tbl>
      <w:tblPr>
        <w:tblStyle w:val="TableGrid"/>
        <w:tblW w:w="9041" w:type="dxa"/>
        <w:tblInd w:w="14" w:type="dxa"/>
        <w:tblCellMar>
          <w:top w:w="21" w:type="dxa"/>
        </w:tblCellMar>
        <w:tblLook w:val="04A0" w:firstRow="1" w:lastRow="0" w:firstColumn="1" w:lastColumn="0" w:noHBand="0" w:noVBand="1"/>
      </w:tblPr>
      <w:tblGrid>
        <w:gridCol w:w="2125"/>
        <w:gridCol w:w="708"/>
        <w:gridCol w:w="6208"/>
      </w:tblGrid>
      <w:tr w:rsidR="007315FD" w:rsidRPr="004E633B" w14:paraId="268D065E" w14:textId="77777777">
        <w:trPr>
          <w:trHeight w:val="1992"/>
        </w:trPr>
        <w:tc>
          <w:tcPr>
            <w:tcW w:w="2833" w:type="dxa"/>
            <w:gridSpan w:val="2"/>
            <w:tcBorders>
              <w:top w:val="nil"/>
              <w:left w:val="nil"/>
              <w:bottom w:val="nil"/>
              <w:right w:val="nil"/>
            </w:tcBorders>
            <w:vAlign w:val="bottom"/>
          </w:tcPr>
          <w:p w14:paraId="2103D016" w14:textId="77777777" w:rsidR="000F0AA3" w:rsidRPr="004E633B" w:rsidRDefault="000F0AA3" w:rsidP="004E633B">
            <w:pPr>
              <w:ind w:left="14" w:firstLine="0"/>
            </w:pPr>
          </w:p>
          <w:p w14:paraId="3E002D20" w14:textId="77777777" w:rsidR="000F0AA3" w:rsidRPr="004E633B" w:rsidRDefault="000F0AA3" w:rsidP="004E633B">
            <w:pPr>
              <w:ind w:left="14" w:firstLine="0"/>
            </w:pPr>
          </w:p>
          <w:p w14:paraId="71E626F3" w14:textId="77777777" w:rsidR="000F0AA3" w:rsidRPr="004E633B" w:rsidRDefault="000F0AA3" w:rsidP="004E633B">
            <w:pPr>
              <w:ind w:left="14" w:firstLine="0"/>
            </w:pPr>
          </w:p>
          <w:p w14:paraId="03D59555" w14:textId="77777777" w:rsidR="000F0AA3" w:rsidRPr="004E633B" w:rsidRDefault="000F0AA3" w:rsidP="004E633B">
            <w:pPr>
              <w:ind w:left="14" w:firstLine="0"/>
            </w:pPr>
          </w:p>
          <w:p w14:paraId="14525CC3" w14:textId="77777777" w:rsidR="000F0AA3" w:rsidRPr="004E633B" w:rsidRDefault="000F0AA3" w:rsidP="004E633B">
            <w:pPr>
              <w:ind w:left="14" w:firstLine="0"/>
            </w:pPr>
          </w:p>
          <w:p w14:paraId="1B78B000" w14:textId="77777777" w:rsidR="000F0AA3" w:rsidRPr="004E633B" w:rsidRDefault="000F0AA3" w:rsidP="004E633B">
            <w:pPr>
              <w:ind w:left="14" w:firstLine="0"/>
            </w:pPr>
          </w:p>
          <w:p w14:paraId="51B4BACE" w14:textId="77777777" w:rsidR="000F0AA3" w:rsidRPr="004E633B" w:rsidRDefault="000F0AA3" w:rsidP="004E633B">
            <w:pPr>
              <w:ind w:left="14" w:firstLine="0"/>
            </w:pPr>
          </w:p>
          <w:p w14:paraId="51710FCE" w14:textId="77777777" w:rsidR="000F0AA3" w:rsidRPr="004E633B" w:rsidRDefault="000F0AA3" w:rsidP="004E633B">
            <w:pPr>
              <w:ind w:left="14" w:firstLine="0"/>
            </w:pPr>
          </w:p>
          <w:p w14:paraId="3470839A" w14:textId="77777777" w:rsidR="004E633B" w:rsidRPr="004E633B" w:rsidRDefault="004E633B" w:rsidP="004E633B">
            <w:pPr>
              <w:ind w:left="14" w:firstLine="0"/>
            </w:pPr>
          </w:p>
          <w:p w14:paraId="7107FFA4" w14:textId="77777777" w:rsidR="004E633B" w:rsidRPr="004E633B" w:rsidRDefault="004E633B" w:rsidP="004E633B">
            <w:pPr>
              <w:ind w:left="14" w:firstLine="0"/>
            </w:pPr>
          </w:p>
          <w:p w14:paraId="1D744E5D" w14:textId="7B3D12D2" w:rsidR="007315FD" w:rsidRPr="004E633B" w:rsidRDefault="00CA66AD" w:rsidP="004E633B">
            <w:pPr>
              <w:ind w:left="14" w:firstLine="0"/>
            </w:pPr>
            <w:r w:rsidRPr="004E633B">
              <w:t xml:space="preserve">Verhuurdersverklaring  </w:t>
            </w:r>
          </w:p>
        </w:tc>
        <w:tc>
          <w:tcPr>
            <w:tcW w:w="6209" w:type="dxa"/>
            <w:tcBorders>
              <w:top w:val="nil"/>
              <w:left w:val="nil"/>
              <w:bottom w:val="nil"/>
              <w:right w:val="nil"/>
            </w:tcBorders>
          </w:tcPr>
          <w:p w14:paraId="11EEF4B2" w14:textId="066D2236" w:rsidR="007315FD" w:rsidRPr="004E633B" w:rsidRDefault="004E633B" w:rsidP="004E633B">
            <w:pPr>
              <w:ind w:left="14" w:firstLine="0"/>
            </w:pPr>
            <w:r>
              <w:t xml:space="preserve">- </w:t>
            </w:r>
            <w:r w:rsidR="00CA66AD" w:rsidRPr="004E633B">
              <w:t xml:space="preserve">Oss, Berghem, Demen, Deursen (inclusief Dennenburg), Dieden, Geffen, Haren, </w:t>
            </w:r>
          </w:p>
          <w:p w14:paraId="172DF8E7" w14:textId="5F5F7787" w:rsidR="007315FD" w:rsidRPr="004E633B" w:rsidRDefault="004E633B" w:rsidP="004E633B">
            <w:pPr>
              <w:ind w:left="14" w:firstLine="0"/>
            </w:pPr>
            <w:r>
              <w:t xml:space="preserve">- </w:t>
            </w:r>
            <w:r w:rsidR="00CA66AD" w:rsidRPr="004E633B">
              <w:t xml:space="preserve">Herpen, Huisseling, Keent, Koolwijk, Lith, Lithoijen, Macharen, Maren-Kessel, </w:t>
            </w:r>
          </w:p>
          <w:p w14:paraId="59B27E26" w14:textId="06E02CEC" w:rsidR="007315FD" w:rsidRPr="004E633B" w:rsidRDefault="004E633B" w:rsidP="004E633B">
            <w:pPr>
              <w:ind w:left="14" w:firstLine="0"/>
            </w:pPr>
            <w:r>
              <w:t xml:space="preserve">- </w:t>
            </w:r>
            <w:r w:rsidR="00CA66AD" w:rsidRPr="004E633B">
              <w:t xml:space="preserve">Megen, Neerlangel, Neerloon, Oijen, Overlangel, Ravenstein, Teeffelen; </w:t>
            </w:r>
          </w:p>
          <w:p w14:paraId="2F9E558B" w14:textId="579E2D27" w:rsidR="007315FD" w:rsidRPr="004E633B" w:rsidRDefault="004E633B" w:rsidP="004E633B">
            <w:pPr>
              <w:ind w:left="14" w:firstLine="0"/>
            </w:pPr>
            <w:r>
              <w:t xml:space="preserve">- </w:t>
            </w:r>
            <w:r w:rsidR="00CA66AD" w:rsidRPr="004E633B">
              <w:t xml:space="preserve">Boxtel, Liempde, Esch en Lennisheuvel; </w:t>
            </w:r>
          </w:p>
          <w:p w14:paraId="684471E3" w14:textId="5CBF5C9F" w:rsidR="007315FD" w:rsidRPr="004E633B" w:rsidRDefault="004E633B" w:rsidP="004E633B">
            <w:pPr>
              <w:ind w:left="14" w:firstLine="0"/>
            </w:pPr>
            <w:r>
              <w:t xml:space="preserve">- </w:t>
            </w:r>
            <w:r w:rsidR="00CA66AD" w:rsidRPr="004E633B">
              <w:t xml:space="preserve">Sint-Michielsgestel, Den Dungen, Berlicum, Gemonde; </w:t>
            </w:r>
          </w:p>
          <w:p w14:paraId="703C8DE9" w14:textId="2849E3DC" w:rsidR="007315FD" w:rsidRPr="004E633B" w:rsidRDefault="004E633B" w:rsidP="004E633B">
            <w:pPr>
              <w:ind w:left="14" w:firstLine="0"/>
            </w:pPr>
            <w:r>
              <w:t xml:space="preserve">- </w:t>
            </w:r>
            <w:r w:rsidR="00CA66AD" w:rsidRPr="004E633B">
              <w:t xml:space="preserve">Heesch, Heeswijk-Dinther, Nistelrode, Loosbroek, Munnekens-Vinkel en Vorstenbosch; </w:t>
            </w:r>
          </w:p>
          <w:p w14:paraId="24D1FABE" w14:textId="4E282F4B" w:rsidR="00113728" w:rsidRPr="004E633B" w:rsidRDefault="004E633B" w:rsidP="004E633B">
            <w:pPr>
              <w:ind w:left="14" w:firstLine="0"/>
            </w:pPr>
            <w:r>
              <w:t xml:space="preserve">- </w:t>
            </w:r>
            <w:r w:rsidR="00113728" w:rsidRPr="004E633B">
              <w:t>Heusden, Drunen, Vlijmen, Doeveren, Elshout, Giersbergen, Haarsteeg, Hedikhuizen Heesbeen, Herpt, Nieuwkuijk en Oudheusden.</w:t>
            </w:r>
          </w:p>
        </w:tc>
      </w:tr>
      <w:tr w:rsidR="007315FD" w:rsidRPr="004E633B" w14:paraId="5B8F1964" w14:textId="77777777">
        <w:trPr>
          <w:trHeight w:val="760"/>
        </w:trPr>
        <w:tc>
          <w:tcPr>
            <w:tcW w:w="2833" w:type="dxa"/>
            <w:gridSpan w:val="2"/>
            <w:tcBorders>
              <w:top w:val="nil"/>
              <w:left w:val="nil"/>
              <w:bottom w:val="nil"/>
              <w:right w:val="nil"/>
            </w:tcBorders>
          </w:tcPr>
          <w:p w14:paraId="0B3A1899" w14:textId="77777777" w:rsidR="007315FD" w:rsidRPr="004E633B" w:rsidRDefault="00CA66AD" w:rsidP="004E633B">
            <w:pPr>
              <w:ind w:left="14" w:firstLine="0"/>
            </w:pPr>
            <w:r w:rsidRPr="004E633B">
              <w:t xml:space="preserve">Woningzoekende: </w:t>
            </w:r>
          </w:p>
        </w:tc>
        <w:tc>
          <w:tcPr>
            <w:tcW w:w="6209" w:type="dxa"/>
            <w:tcBorders>
              <w:top w:val="nil"/>
              <w:left w:val="nil"/>
              <w:bottom w:val="nil"/>
              <w:right w:val="nil"/>
            </w:tcBorders>
          </w:tcPr>
          <w:p w14:paraId="4ECE4DE5" w14:textId="77777777" w:rsidR="007315FD" w:rsidRPr="004E633B" w:rsidRDefault="00CA66AD" w:rsidP="004E633B">
            <w:pPr>
              <w:ind w:left="14" w:firstLine="0"/>
            </w:pPr>
            <w:r w:rsidRPr="004E633B">
              <w:t xml:space="preserve">verklaring van de verhuurder waarvan Woningzoekende ten tijde van het verzoek om Urgentie van Woningzoekende woonruimte huurt of  laatstelijk woonruimte heeft gehuurd ter zake het betalings- en huurgedrag van Woningzoekende;  </w:t>
            </w:r>
          </w:p>
        </w:tc>
      </w:tr>
      <w:tr w:rsidR="007315FD" w:rsidRPr="004E633B" w14:paraId="3262B2F7" w14:textId="77777777">
        <w:trPr>
          <w:trHeight w:val="1069"/>
        </w:trPr>
        <w:tc>
          <w:tcPr>
            <w:tcW w:w="2833" w:type="dxa"/>
            <w:gridSpan w:val="2"/>
            <w:tcBorders>
              <w:top w:val="nil"/>
              <w:left w:val="nil"/>
              <w:bottom w:val="nil"/>
              <w:right w:val="nil"/>
            </w:tcBorders>
          </w:tcPr>
          <w:p w14:paraId="1BCDEAF2" w14:textId="77777777" w:rsidR="007315FD" w:rsidRPr="004E633B" w:rsidRDefault="00CA66AD" w:rsidP="004E633B">
            <w:pPr>
              <w:ind w:left="14" w:firstLine="0"/>
            </w:pPr>
            <w:r w:rsidRPr="004E633B">
              <w:t xml:space="preserve">Verhuurdersverklaring Partner: </w:t>
            </w:r>
          </w:p>
        </w:tc>
        <w:tc>
          <w:tcPr>
            <w:tcW w:w="6209" w:type="dxa"/>
            <w:tcBorders>
              <w:top w:val="nil"/>
              <w:left w:val="nil"/>
              <w:bottom w:val="nil"/>
              <w:right w:val="nil"/>
            </w:tcBorders>
            <w:vAlign w:val="center"/>
          </w:tcPr>
          <w:p w14:paraId="45BB02AE" w14:textId="77777777" w:rsidR="007315FD" w:rsidRPr="004E633B" w:rsidRDefault="00CA66AD" w:rsidP="004E633B">
            <w:pPr>
              <w:ind w:left="14" w:firstLine="0"/>
            </w:pPr>
            <w:r w:rsidRPr="004E633B">
              <w:t xml:space="preserve">verklaring van de verhuurder waarvan de partner van Woningzoekende ten tijde van het verzoek om Urgentie van Woningzoekende woonruimte huurt of  laatstelijk woonruimte heeft gehuurd ter zake het betalings- en huurgedrag van de partner van Woningzoekende; </w:t>
            </w:r>
          </w:p>
        </w:tc>
      </w:tr>
      <w:tr w:rsidR="007315FD" w:rsidRPr="004E633B" w14:paraId="44B7B62A" w14:textId="77777777">
        <w:trPr>
          <w:trHeight w:val="840"/>
        </w:trPr>
        <w:tc>
          <w:tcPr>
            <w:tcW w:w="2125" w:type="dxa"/>
            <w:tcBorders>
              <w:top w:val="nil"/>
              <w:left w:val="nil"/>
              <w:bottom w:val="nil"/>
              <w:right w:val="nil"/>
            </w:tcBorders>
          </w:tcPr>
          <w:p w14:paraId="0F787AD6" w14:textId="77777777" w:rsidR="007315FD" w:rsidRPr="004E633B" w:rsidRDefault="00CA66AD" w:rsidP="004E633B">
            <w:pPr>
              <w:ind w:left="14" w:firstLine="0"/>
            </w:pPr>
            <w:r w:rsidRPr="004E633B">
              <w:t xml:space="preserve">Woningcorporatie: </w:t>
            </w:r>
          </w:p>
        </w:tc>
        <w:tc>
          <w:tcPr>
            <w:tcW w:w="708" w:type="dxa"/>
            <w:tcBorders>
              <w:top w:val="nil"/>
              <w:left w:val="nil"/>
              <w:bottom w:val="nil"/>
              <w:right w:val="nil"/>
            </w:tcBorders>
          </w:tcPr>
          <w:p w14:paraId="1C0D13B3" w14:textId="77777777" w:rsidR="007315FD" w:rsidRPr="004E633B" w:rsidRDefault="007315FD" w:rsidP="004E633B">
            <w:pPr>
              <w:ind w:left="14" w:firstLine="0"/>
            </w:pPr>
          </w:p>
        </w:tc>
        <w:tc>
          <w:tcPr>
            <w:tcW w:w="6209" w:type="dxa"/>
            <w:tcBorders>
              <w:top w:val="nil"/>
              <w:left w:val="nil"/>
              <w:bottom w:val="nil"/>
              <w:right w:val="nil"/>
            </w:tcBorders>
            <w:vAlign w:val="center"/>
          </w:tcPr>
          <w:p w14:paraId="3CB97718" w14:textId="77777777" w:rsidR="007315FD" w:rsidRPr="004E633B" w:rsidRDefault="00CA66AD" w:rsidP="004E633B">
            <w:pPr>
              <w:ind w:left="14" w:firstLine="0"/>
            </w:pPr>
            <w:r w:rsidRPr="004E633B">
              <w:t xml:space="preserve">een toegelaten instelling als bedoeld in artikel 19 Woningwet die werkzaam is in het </w:t>
            </w:r>
          </w:p>
          <w:p w14:paraId="321AAEFC" w14:textId="77777777" w:rsidR="007315FD" w:rsidRPr="004E633B" w:rsidRDefault="00CA66AD" w:rsidP="004E633B">
            <w:pPr>
              <w:ind w:left="14" w:firstLine="0"/>
            </w:pPr>
            <w:r w:rsidRPr="004E633B">
              <w:t>Werkgebied, lid is van WoonService Regionaal en heeft ingestemd met de toepasselijkheid van dit reglement;</w:t>
            </w:r>
            <w:r w:rsidRPr="004E633B">
              <w:footnoteReference w:id="1"/>
            </w:r>
            <w:r w:rsidRPr="004E633B">
              <w:t xml:space="preserve"> </w:t>
            </w:r>
          </w:p>
        </w:tc>
      </w:tr>
      <w:tr w:rsidR="007315FD" w:rsidRPr="004E633B" w14:paraId="7D4C9D9C" w14:textId="77777777">
        <w:trPr>
          <w:trHeight w:val="386"/>
        </w:trPr>
        <w:tc>
          <w:tcPr>
            <w:tcW w:w="2125" w:type="dxa"/>
            <w:tcBorders>
              <w:top w:val="nil"/>
              <w:left w:val="nil"/>
              <w:bottom w:val="nil"/>
              <w:right w:val="nil"/>
            </w:tcBorders>
            <w:vAlign w:val="center"/>
          </w:tcPr>
          <w:p w14:paraId="56D44113" w14:textId="77777777" w:rsidR="007315FD" w:rsidRPr="004E633B" w:rsidRDefault="00CA66AD" w:rsidP="004E633B">
            <w:pPr>
              <w:ind w:left="14" w:firstLine="0"/>
            </w:pPr>
            <w:r w:rsidRPr="004E633B">
              <w:t xml:space="preserve">Woningzoekende:  </w:t>
            </w:r>
          </w:p>
        </w:tc>
        <w:tc>
          <w:tcPr>
            <w:tcW w:w="708" w:type="dxa"/>
            <w:tcBorders>
              <w:top w:val="nil"/>
              <w:left w:val="nil"/>
              <w:bottom w:val="nil"/>
              <w:right w:val="nil"/>
            </w:tcBorders>
          </w:tcPr>
          <w:p w14:paraId="27D14B3F" w14:textId="77777777" w:rsidR="007315FD" w:rsidRPr="004E633B" w:rsidRDefault="007315FD" w:rsidP="004E633B">
            <w:pPr>
              <w:ind w:left="14" w:firstLine="0"/>
            </w:pPr>
          </w:p>
        </w:tc>
        <w:tc>
          <w:tcPr>
            <w:tcW w:w="6209" w:type="dxa"/>
            <w:tcBorders>
              <w:top w:val="nil"/>
              <w:left w:val="nil"/>
              <w:bottom w:val="nil"/>
              <w:right w:val="nil"/>
            </w:tcBorders>
            <w:vAlign w:val="center"/>
          </w:tcPr>
          <w:p w14:paraId="23408575" w14:textId="77777777" w:rsidR="007315FD" w:rsidRPr="004E633B" w:rsidRDefault="00CA66AD" w:rsidP="004E633B">
            <w:pPr>
              <w:ind w:left="14" w:firstLine="0"/>
            </w:pPr>
            <w:r w:rsidRPr="004E633B">
              <w:t xml:space="preserve">een natuurlijk persoon die is ingeschreven bij WoonService Regionaal; </w:t>
            </w:r>
          </w:p>
        </w:tc>
      </w:tr>
      <w:tr w:rsidR="007315FD" w:rsidRPr="004E633B" w14:paraId="1CEA087B" w14:textId="77777777">
        <w:trPr>
          <w:trHeight w:val="386"/>
        </w:trPr>
        <w:tc>
          <w:tcPr>
            <w:tcW w:w="2125" w:type="dxa"/>
            <w:tcBorders>
              <w:top w:val="nil"/>
              <w:left w:val="nil"/>
              <w:bottom w:val="nil"/>
              <w:right w:val="nil"/>
            </w:tcBorders>
            <w:vAlign w:val="center"/>
          </w:tcPr>
          <w:p w14:paraId="7F476E24" w14:textId="77777777" w:rsidR="007315FD" w:rsidRPr="004E633B" w:rsidRDefault="00CA66AD" w:rsidP="004E633B">
            <w:pPr>
              <w:ind w:left="14" w:firstLine="0"/>
            </w:pPr>
            <w:r w:rsidRPr="004E633B">
              <w:t xml:space="preserve">WoonService Regionaal:  </w:t>
            </w:r>
          </w:p>
        </w:tc>
        <w:tc>
          <w:tcPr>
            <w:tcW w:w="708" w:type="dxa"/>
            <w:tcBorders>
              <w:top w:val="nil"/>
              <w:left w:val="nil"/>
              <w:bottom w:val="nil"/>
              <w:right w:val="nil"/>
            </w:tcBorders>
            <w:vAlign w:val="center"/>
          </w:tcPr>
          <w:p w14:paraId="725960AC" w14:textId="77777777" w:rsidR="007315FD" w:rsidRPr="004E633B" w:rsidRDefault="00CA66AD" w:rsidP="004E633B">
            <w:pPr>
              <w:ind w:left="14" w:firstLine="0"/>
            </w:pPr>
            <w:r w:rsidRPr="004E633B">
              <w:t xml:space="preserve"> </w:t>
            </w:r>
          </w:p>
        </w:tc>
        <w:tc>
          <w:tcPr>
            <w:tcW w:w="6209" w:type="dxa"/>
            <w:tcBorders>
              <w:top w:val="nil"/>
              <w:left w:val="nil"/>
              <w:bottom w:val="nil"/>
              <w:right w:val="nil"/>
            </w:tcBorders>
            <w:vAlign w:val="center"/>
          </w:tcPr>
          <w:p w14:paraId="69DEA197" w14:textId="77777777" w:rsidR="007315FD" w:rsidRPr="004E633B" w:rsidRDefault="00CA66AD" w:rsidP="004E633B">
            <w:pPr>
              <w:ind w:left="14" w:firstLine="0"/>
            </w:pPr>
            <w:r w:rsidRPr="004E633B">
              <w:t xml:space="preserve">de coöperatie WoonService Regionaal Coöperatief U.A. </w:t>
            </w:r>
          </w:p>
        </w:tc>
      </w:tr>
      <w:tr w:rsidR="007315FD" w:rsidRPr="004E633B" w14:paraId="5A5387D6" w14:textId="77777777">
        <w:trPr>
          <w:trHeight w:val="1192"/>
        </w:trPr>
        <w:tc>
          <w:tcPr>
            <w:tcW w:w="2125" w:type="dxa"/>
            <w:tcBorders>
              <w:top w:val="nil"/>
              <w:left w:val="nil"/>
              <w:bottom w:val="nil"/>
              <w:right w:val="nil"/>
            </w:tcBorders>
          </w:tcPr>
          <w:p w14:paraId="59541C5E" w14:textId="77777777" w:rsidR="007315FD" w:rsidRPr="004E633B" w:rsidRDefault="00CA66AD" w:rsidP="004E633B">
            <w:pPr>
              <w:ind w:left="14" w:firstLine="0"/>
            </w:pPr>
            <w:r w:rsidRPr="004E633B">
              <w:t xml:space="preserve">Woon-Zorgtafel: </w:t>
            </w:r>
          </w:p>
        </w:tc>
        <w:tc>
          <w:tcPr>
            <w:tcW w:w="708" w:type="dxa"/>
            <w:tcBorders>
              <w:top w:val="nil"/>
              <w:left w:val="nil"/>
              <w:bottom w:val="nil"/>
              <w:right w:val="nil"/>
            </w:tcBorders>
          </w:tcPr>
          <w:p w14:paraId="0AD11925" w14:textId="77777777" w:rsidR="007315FD" w:rsidRPr="004E633B" w:rsidRDefault="007315FD" w:rsidP="004E633B">
            <w:pPr>
              <w:ind w:left="14" w:firstLine="0"/>
            </w:pPr>
          </w:p>
        </w:tc>
        <w:tc>
          <w:tcPr>
            <w:tcW w:w="6209" w:type="dxa"/>
            <w:tcBorders>
              <w:top w:val="nil"/>
              <w:left w:val="nil"/>
              <w:bottom w:val="nil"/>
              <w:right w:val="nil"/>
            </w:tcBorders>
            <w:vAlign w:val="bottom"/>
          </w:tcPr>
          <w:p w14:paraId="12BE4F80" w14:textId="77777777" w:rsidR="007315FD" w:rsidRPr="004E633B" w:rsidRDefault="00CA66AD" w:rsidP="004E633B">
            <w:pPr>
              <w:ind w:left="14" w:firstLine="0"/>
            </w:pPr>
            <w:r w:rsidRPr="004E633B">
              <w:t xml:space="preserve">Samenwerkingsverband tussen een of meerdere Woningcorporaties, een of meerdere zorginstellingen en/of een of meerdere gemeenten dat, op verzoek van de </w:t>
            </w:r>
          </w:p>
          <w:p w14:paraId="29FC97AD" w14:textId="77777777" w:rsidR="007315FD" w:rsidRPr="004E633B" w:rsidRDefault="00CA66AD" w:rsidP="004E633B">
            <w:pPr>
              <w:ind w:left="14" w:firstLine="0"/>
            </w:pPr>
            <w:r w:rsidRPr="004E633B">
              <w:t xml:space="preserve">Toetsingscommissie, een advies uitbrengt over de vraag of, en zo ja welke, zorg- of begeleiding een Woningzoekende naar haar oordeel redelijkerwijs nodig heeft teneinde zelfstandig te kunnen wonen.  </w:t>
            </w:r>
          </w:p>
        </w:tc>
      </w:tr>
    </w:tbl>
    <w:p w14:paraId="518EFB3A" w14:textId="77777777" w:rsidR="007315FD" w:rsidRPr="004E633B" w:rsidRDefault="00CA66AD" w:rsidP="004E633B">
      <w:pPr>
        <w:ind w:left="14" w:firstLine="0"/>
      </w:pPr>
      <w:r w:rsidRPr="004E633B">
        <w:t xml:space="preserve"> </w:t>
      </w:r>
    </w:p>
    <w:p w14:paraId="7548BBC8" w14:textId="77777777" w:rsidR="007315FD" w:rsidRPr="004E633B" w:rsidRDefault="00CA66AD" w:rsidP="004E633B">
      <w:pPr>
        <w:ind w:left="14" w:firstLine="0"/>
        <w:rPr>
          <w:b/>
          <w:bCs/>
        </w:rPr>
      </w:pPr>
      <w:r w:rsidRPr="004E633B">
        <w:rPr>
          <w:b/>
          <w:bCs/>
        </w:rPr>
        <w:lastRenderedPageBreak/>
        <w:t xml:space="preserve">Artikel 2 – Procedure en Toetsingskader </w:t>
      </w:r>
    </w:p>
    <w:p w14:paraId="0258CE16" w14:textId="77777777" w:rsidR="007315FD" w:rsidRPr="004E633B" w:rsidRDefault="00CA66AD" w:rsidP="004E633B">
      <w:pPr>
        <w:ind w:left="14" w:firstLine="0"/>
      </w:pPr>
      <w:r w:rsidRPr="004E633B">
        <w:t xml:space="preserve">2.1 Een Woningzoekende die een verzoek om Urgentie wenst in te dienen, dient eerst een Adviesgesprek te voeren. </w:t>
      </w:r>
    </w:p>
    <w:p w14:paraId="23E6E129" w14:textId="77777777" w:rsidR="007315FD" w:rsidRPr="004E633B" w:rsidRDefault="00CA66AD" w:rsidP="004E633B">
      <w:pPr>
        <w:ind w:left="14" w:firstLine="0"/>
      </w:pPr>
      <w:r w:rsidRPr="004E633B">
        <w:t xml:space="preserve">Woningzoekende dient hiervoor schriftelijk of per e-mail bij één van de Woningcorporaties kenbaar te maken dat hij een Adviesgesprek wenst te voeren. De Woningcorporatie zal vervolgens binnen drie werkdagen na ontvangst van de hiervoor bedoelde brief of e-mail van Woningzoekende contact opnemen met Woningzoekende om een afspraak te maken voor het voeren van een Adviesgesprek. Het Adviesgesprek dient vervolgens binnen vijf werkdagen na het hiervoor bedoelde contact tussen de Woningcorporatie en Woningzoekende plaats te vinden.  </w:t>
      </w:r>
    </w:p>
    <w:p w14:paraId="6B589A17" w14:textId="77777777" w:rsidR="007315FD" w:rsidRPr="004E633B" w:rsidRDefault="00CA66AD" w:rsidP="004E633B">
      <w:pPr>
        <w:ind w:left="14" w:firstLine="0"/>
      </w:pPr>
      <w:r w:rsidRPr="004E633B">
        <w:t xml:space="preserve">2.2 Indien Woningzoekende na het Adviesgesprek een verzoek om Urgentie wenst in te dienen, dient hij dit schriftelijk of per e-mail en onder overlegging van de in artikel 2.4 bedoelde gegevens en documenten kenbaar te maken bij de medewerker van de Woningcorporatie waarmee hij het Adviesgesprek heeft gevoerd, althans bij zijn plaatsvervanger. </w:t>
      </w:r>
    </w:p>
    <w:p w14:paraId="411C5E0A" w14:textId="77777777" w:rsidR="007315FD" w:rsidRPr="004E633B" w:rsidRDefault="00CA66AD" w:rsidP="004E633B">
      <w:pPr>
        <w:ind w:left="14" w:firstLine="0"/>
      </w:pPr>
      <w:r w:rsidRPr="004E633B">
        <w:t xml:space="preserve">2.3 De in artikel 2.2 bedoelde medewerker van de Woningcorporatie dient, na ontvangst van het in artikel 2.2 bedoelde verzoek van Woningzoekende en de in artikel 2.4 bedoelde gegevens en documenten, namens de Woningzoekende een verzoek om Urgentie in bij (het secretariaat van) de Toetsingscommissie. </w:t>
      </w:r>
    </w:p>
    <w:p w14:paraId="78507EDF" w14:textId="77777777" w:rsidR="007315FD" w:rsidRPr="004E633B" w:rsidRDefault="00CA66AD" w:rsidP="004E633B">
      <w:pPr>
        <w:ind w:left="14" w:firstLine="0"/>
      </w:pPr>
      <w:r w:rsidRPr="004E633B">
        <w:t xml:space="preserve">2.4 een verzoek om Urgentie wordt door de Toetsingscommissie uitsluitend in behandeling genomen wanneer is voldaan aan alle van de hiernavolgende voorwaarden: </w:t>
      </w:r>
    </w:p>
    <w:p w14:paraId="432017AA" w14:textId="4FD1C39E" w:rsidR="007315FD" w:rsidRPr="004E633B" w:rsidRDefault="004E633B" w:rsidP="004E633B">
      <w:pPr>
        <w:ind w:left="708" w:firstLine="0"/>
      </w:pPr>
      <w:r>
        <w:t xml:space="preserve">a. </w:t>
      </w:r>
      <w:r w:rsidR="00CA66AD" w:rsidRPr="004E633B">
        <w:t xml:space="preserve">Woningzoekende is 18 jaar of ouder; </w:t>
      </w:r>
    </w:p>
    <w:p w14:paraId="35B47F15" w14:textId="0489DEE7" w:rsidR="007315FD" w:rsidRPr="004E633B" w:rsidRDefault="004E633B" w:rsidP="004E633B">
      <w:pPr>
        <w:ind w:left="708" w:firstLine="0"/>
      </w:pPr>
      <w:r>
        <w:t xml:space="preserve">b. </w:t>
      </w:r>
      <w:r w:rsidR="00CA66AD" w:rsidRPr="004E633B">
        <w:t xml:space="preserve">Woningzoekende is ingeschreven bij WoonService Regionaal en Woningzoekende heeft volledig aan zijn financiële verplichtingen ten opzichte van WoonService Regionaal voldaan, zodat de inschrijving van Woningzoekende bij WoonService Regionaal ‘actief’ is;  </w:t>
      </w:r>
    </w:p>
    <w:p w14:paraId="7E235D2D" w14:textId="7AA60450" w:rsidR="007315FD" w:rsidRPr="004E633B" w:rsidRDefault="004E633B" w:rsidP="004E633B">
      <w:pPr>
        <w:ind w:left="708" w:firstLine="0"/>
      </w:pPr>
      <w:r>
        <w:t xml:space="preserve">c. </w:t>
      </w:r>
      <w:r w:rsidRPr="004E633B">
        <w:t>E</w:t>
      </w:r>
      <w:r w:rsidR="00CA66AD" w:rsidRPr="004E633B">
        <w:t xml:space="preserve">r is geen sprake van een Blokkade; </w:t>
      </w:r>
    </w:p>
    <w:p w14:paraId="2DBA7891" w14:textId="7E8537CC" w:rsidR="007315FD" w:rsidRPr="004E633B" w:rsidRDefault="004E633B" w:rsidP="004E633B">
      <w:pPr>
        <w:ind w:left="708" w:firstLine="0"/>
      </w:pPr>
      <w:r>
        <w:t xml:space="preserve">d. </w:t>
      </w:r>
      <w:r w:rsidR="00CA66AD" w:rsidRPr="004E633B">
        <w:t xml:space="preserve">Woningzoekende woont in het Werkgebied of het is, naar het oordeel van de Toetsingscommissie, noodzakelijk dat Woningzoekende op korte termijn over woonruimte in het Werkgebied beschikt;  </w:t>
      </w:r>
    </w:p>
    <w:p w14:paraId="65B017D5" w14:textId="4DB6E14C" w:rsidR="007315FD" w:rsidRPr="004E633B" w:rsidRDefault="004E633B" w:rsidP="004E633B">
      <w:pPr>
        <w:ind w:left="708" w:firstLine="0"/>
      </w:pPr>
      <w:r>
        <w:t xml:space="preserve">e. </w:t>
      </w:r>
      <w:r w:rsidR="00CA66AD" w:rsidRPr="004E633B">
        <w:t xml:space="preserve">het Huishoudinkomen van Woningzoekende is lager dan of gelijk aan het in artikel 16 lid 1 sub b BTIV genoemde bedrag (EUR 43.574,- in 2020); </w:t>
      </w:r>
    </w:p>
    <w:p w14:paraId="2F8F3952" w14:textId="762922DD" w:rsidR="007315FD" w:rsidRPr="004E633B" w:rsidRDefault="004E633B" w:rsidP="004E633B">
      <w:pPr>
        <w:ind w:left="708" w:firstLine="0"/>
      </w:pPr>
      <w:r>
        <w:t xml:space="preserve">f. </w:t>
      </w:r>
      <w:r w:rsidR="00CA66AD" w:rsidRPr="004E633B">
        <w:t xml:space="preserve">indien Woningzoekende ten tijde van zijn verzoek om Urgentie een openstaande vordering heeft bij een van de bij Woonservice Regionaal aangesloten woningcorporaties: Woningzoekende heeft ter zake deze vordering een betalingsregeling getroffen met de desbetreffende woningcorporatie(s); </w:t>
      </w:r>
    </w:p>
    <w:p w14:paraId="47EAC237" w14:textId="2E23F72F" w:rsidR="007315FD" w:rsidRPr="004E633B" w:rsidRDefault="004E633B" w:rsidP="004E633B">
      <w:pPr>
        <w:ind w:left="708" w:firstLine="0"/>
      </w:pPr>
      <w:r>
        <w:t xml:space="preserve">g. </w:t>
      </w:r>
      <w:r w:rsidR="00CA66AD" w:rsidRPr="004E633B">
        <w:t>indien Woningzoekende stelt dat sprake is van Medische urgentie: een verklaring van een arts of andere relevante documenten ter onderbouwing van het standpunt van Woningzoekende dat sprake is van acute medische problemen waardoor de huidige woonruimte van Woningzoekende niet meer passend is en naar het oordeel van de</w:t>
      </w:r>
      <w:r>
        <w:t xml:space="preserve"> </w:t>
      </w:r>
      <w:r w:rsidR="00CA66AD" w:rsidRPr="004E633B">
        <w:t xml:space="preserve">Toetsingscommissie niet met aanvaardbare kosten passend te maken is;  </w:t>
      </w:r>
    </w:p>
    <w:p w14:paraId="142990A0" w14:textId="6D1AD8F8" w:rsidR="007315FD" w:rsidRPr="004E633B" w:rsidRDefault="004E633B" w:rsidP="004E633B">
      <w:pPr>
        <w:ind w:left="708" w:firstLine="0"/>
      </w:pPr>
      <w:r>
        <w:t xml:space="preserve">h. </w:t>
      </w:r>
      <w:r w:rsidR="00CA66AD" w:rsidRPr="004E633B">
        <w:t xml:space="preserve">Woningzoekende heeft zich, naar het oordeel van de Toetsingscommissie, voldoende ingespannen om zelf woonruimte te vinden. </w:t>
      </w:r>
    </w:p>
    <w:p w14:paraId="199DF908" w14:textId="0BEBC140" w:rsidR="007315FD" w:rsidRPr="004E633B" w:rsidRDefault="004E633B" w:rsidP="004E633B">
      <w:pPr>
        <w:ind w:left="708" w:firstLine="0"/>
      </w:pPr>
      <w:r>
        <w:t xml:space="preserve">i. </w:t>
      </w:r>
      <w:r w:rsidR="00CA66AD" w:rsidRPr="004E633B">
        <w:t xml:space="preserve">Woningzoekende heeft een Adviesgesprek gevoerd;  </w:t>
      </w:r>
    </w:p>
    <w:p w14:paraId="5C677681" w14:textId="7D18A98A" w:rsidR="007315FD" w:rsidRPr="004E633B" w:rsidRDefault="004E633B" w:rsidP="004E633B">
      <w:pPr>
        <w:ind w:left="708" w:firstLine="0"/>
      </w:pPr>
      <w:r>
        <w:t xml:space="preserve">j. </w:t>
      </w:r>
      <w:r w:rsidR="00CA66AD" w:rsidRPr="004E633B">
        <w:t xml:space="preserve">Woningzoekende heeft aan de in artikel 2.2 bedoelde medewerker van de Woningcorporatie de volgende gegevens en documenten overhandigd: </w:t>
      </w:r>
    </w:p>
    <w:p w14:paraId="083A2176" w14:textId="78998F70" w:rsidR="007315FD" w:rsidRPr="004E633B" w:rsidRDefault="004E633B" w:rsidP="004E633B">
      <w:pPr>
        <w:ind w:left="1402" w:firstLine="0"/>
      </w:pPr>
      <w:r>
        <w:t xml:space="preserve">- </w:t>
      </w:r>
      <w:r w:rsidR="00CA66AD" w:rsidRPr="004E633B">
        <w:t xml:space="preserve">de volledige voor- en achternamen en geboortedata van hem en alle leden van zijn huishouden; </w:t>
      </w:r>
    </w:p>
    <w:p w14:paraId="3922633D" w14:textId="22087DD0" w:rsidR="007315FD" w:rsidRPr="004E633B" w:rsidRDefault="004E633B" w:rsidP="004E633B">
      <w:pPr>
        <w:ind w:left="1402" w:firstLine="0"/>
      </w:pPr>
      <w:r>
        <w:t xml:space="preserve">- </w:t>
      </w:r>
      <w:r w:rsidR="00CA66AD" w:rsidRPr="004E633B">
        <w:t xml:space="preserve">een bewijs van inschrijving bij WoonService Regionaal; </w:t>
      </w:r>
    </w:p>
    <w:p w14:paraId="7745FDEA" w14:textId="41F96088" w:rsidR="007315FD" w:rsidRPr="004E633B" w:rsidRDefault="004E633B" w:rsidP="004E633B">
      <w:pPr>
        <w:ind w:left="1402" w:firstLine="0"/>
      </w:pPr>
      <w:r>
        <w:lastRenderedPageBreak/>
        <w:t xml:space="preserve">- </w:t>
      </w:r>
      <w:r w:rsidR="00CA66AD" w:rsidRPr="004E633B">
        <w:t xml:space="preserve">een inkomensverklaring van de Belastingdienst (voorheen: IB60-formulier) van Woningzoekende en, indien van toepassing, de partner van Woningzoekende; </w:t>
      </w:r>
    </w:p>
    <w:p w14:paraId="532AE348" w14:textId="6C9CFCCF" w:rsidR="007315FD" w:rsidRPr="004E633B" w:rsidRDefault="004E633B" w:rsidP="004E633B">
      <w:pPr>
        <w:ind w:left="1402" w:firstLine="0"/>
      </w:pPr>
      <w:r>
        <w:t xml:space="preserve">- </w:t>
      </w:r>
      <w:r w:rsidR="00CA66AD" w:rsidRPr="004E633B">
        <w:t xml:space="preserve">een recente salarisspecificatie of uitkeringsspecificatie van alle leden van het huishouden van Woningzoekende; </w:t>
      </w:r>
    </w:p>
    <w:p w14:paraId="2F5E22F0" w14:textId="3051BA57" w:rsidR="007315FD" w:rsidRPr="004E633B" w:rsidRDefault="004E633B" w:rsidP="004E633B">
      <w:pPr>
        <w:ind w:left="1402" w:firstLine="0"/>
      </w:pPr>
      <w:r>
        <w:t xml:space="preserve">- </w:t>
      </w:r>
      <w:r w:rsidR="00CA66AD" w:rsidRPr="004E633B">
        <w:t xml:space="preserve">een uittreksel uit de Basisregistratie Personen van maximaal drie maanden oud, inclusief historisch adresverleden van Woningzoekende en, indien van toepassing, de partner van Woningzoekende;  </w:t>
      </w:r>
    </w:p>
    <w:p w14:paraId="490EDA80" w14:textId="53C958EB" w:rsidR="007315FD" w:rsidRPr="004E633B" w:rsidRDefault="004E633B" w:rsidP="004E633B">
      <w:pPr>
        <w:ind w:left="1402" w:firstLine="0"/>
      </w:pPr>
      <w:r>
        <w:t xml:space="preserve">- </w:t>
      </w:r>
      <w:r w:rsidR="00CA66AD" w:rsidRPr="004E633B">
        <w:t xml:space="preserve">indien Woningzoekende ten tijde van het verzoek om Urgentie woonruimte huurt of in de drie </w:t>
      </w:r>
      <w:r>
        <w:t xml:space="preserve">kalenderjaren </w:t>
      </w:r>
      <w:r w:rsidR="00CA66AD" w:rsidRPr="004E633B">
        <w:t xml:space="preserve">voorafgaand aan het verzoek om Urgentie huurder is geweest van woonruimte: overlegt een Verhuurdersverklaring Woningzoekende; </w:t>
      </w:r>
    </w:p>
    <w:p w14:paraId="59E13013" w14:textId="3495347F" w:rsidR="007315FD" w:rsidRPr="004E633B" w:rsidRDefault="004E633B" w:rsidP="004E633B">
      <w:pPr>
        <w:ind w:left="1402" w:firstLine="0"/>
      </w:pPr>
      <w:r>
        <w:t xml:space="preserve">- </w:t>
      </w:r>
      <w:r w:rsidR="00CA66AD" w:rsidRPr="004E633B">
        <w:t xml:space="preserve">indien Woningzoekende met zijn partner een gemeenschappelijke huishouding heeft of voornemens is om deze te hebben en de partner van Woningzoekende ten tijde van het verzoek om Urgentie woonruimte huurt of in de drie kalenderjaren voorafgaand aan het verzoek om Urgentie huurder is geweest van woonruimte: overlegt een Verhuurdersverklaring Partner; </w:t>
      </w:r>
    </w:p>
    <w:p w14:paraId="2EFE1EFF" w14:textId="77777777" w:rsidR="007315FD" w:rsidRPr="004E633B" w:rsidRDefault="00CA66AD" w:rsidP="004E633B">
      <w:pPr>
        <w:ind w:left="14" w:firstLine="0"/>
      </w:pPr>
      <w:r w:rsidRPr="004E633B">
        <w:t xml:space="preserve">2.5 Een beslissing van de Toetsingscommissie om een aanvraag om Urgentie niet in behandeling te nemen, zoals bedoeld in artikel 2.4, wordt binnen twee weken nadat de Toetsingscommissie voornoemde beslissing heeft genomen bekend gemaakt door toezending van de beslissing aan Woningzoekende. De Toetsingscommissie vermeldt hierbij in ieder geval: </w:t>
      </w:r>
    </w:p>
    <w:p w14:paraId="65F7EB29" w14:textId="453BCD70" w:rsidR="007315FD" w:rsidRPr="004E633B" w:rsidRDefault="007A6B48" w:rsidP="007A6B48">
      <w:pPr>
        <w:ind w:left="708" w:firstLine="0"/>
      </w:pPr>
      <w:r>
        <w:t xml:space="preserve">- </w:t>
      </w:r>
      <w:r w:rsidR="00CA66AD" w:rsidRPr="004E633B">
        <w:t xml:space="preserve">de naam en contactgegevens van Woningzoekende; </w:t>
      </w:r>
    </w:p>
    <w:p w14:paraId="73056B84" w14:textId="4ED68BE1" w:rsidR="007315FD" w:rsidRPr="004E633B" w:rsidRDefault="007A6B48" w:rsidP="007A6B48">
      <w:pPr>
        <w:ind w:left="708" w:firstLine="0"/>
      </w:pPr>
      <w:r>
        <w:t xml:space="preserve">- </w:t>
      </w:r>
      <w:r w:rsidR="00CA66AD" w:rsidRPr="004E633B">
        <w:t xml:space="preserve">de beslissing van de Toetsingscommissie als bedoeld in artikel 2.4, de datum waarop deze beslissing is genomen en een motivering; </w:t>
      </w:r>
    </w:p>
    <w:p w14:paraId="31FAAF2D" w14:textId="670A13E4" w:rsidR="007315FD" w:rsidRPr="004E633B" w:rsidRDefault="007A6B48" w:rsidP="007A6B48">
      <w:pPr>
        <w:ind w:left="708" w:firstLine="0"/>
      </w:pPr>
      <w:r>
        <w:t xml:space="preserve">- </w:t>
      </w:r>
      <w:r w:rsidR="00CA66AD" w:rsidRPr="004E633B">
        <w:t xml:space="preserve">dat en op welke wijze Woningzoekende bezwaar kan aantekenen tegen de beslissing van de Toetsingscommissie; </w:t>
      </w:r>
    </w:p>
    <w:p w14:paraId="37565553" w14:textId="73587D98" w:rsidR="007315FD" w:rsidRPr="004E633B" w:rsidRDefault="007A6B48" w:rsidP="007A6B48">
      <w:pPr>
        <w:ind w:left="14" w:firstLine="0"/>
      </w:pPr>
      <w:r>
        <w:t xml:space="preserve">2.6 </w:t>
      </w:r>
      <w:r w:rsidR="00CA66AD" w:rsidRPr="004E633B">
        <w:t xml:space="preserve">Het verzoek om Urgentie van Woningzoekende wordt binnen vier weken nadat het verzoek door (het secretariaat van) de </w:t>
      </w:r>
      <w:r>
        <w:t xml:space="preserve">Toetsingscommissie </w:t>
      </w:r>
      <w:r w:rsidR="00CA66AD" w:rsidRPr="004E633B">
        <w:t xml:space="preserve">is ontvangen door de Toetsingscommissie behandeld. De Toetsingscommissie beslist op het verzoek om Urgentie van Woningzoekende met inachtneming van de omstandigheden van het geval en het bepaalde in dit reglement.  </w:t>
      </w:r>
    </w:p>
    <w:p w14:paraId="06141903" w14:textId="6F77E57C" w:rsidR="007315FD" w:rsidRPr="004E633B" w:rsidRDefault="007A6B48" w:rsidP="004E633B">
      <w:pPr>
        <w:ind w:left="14" w:firstLine="0"/>
      </w:pPr>
      <w:r>
        <w:t xml:space="preserve">2.7 </w:t>
      </w:r>
      <w:r w:rsidR="00CA66AD" w:rsidRPr="004E633B">
        <w:t xml:space="preserve">In afwijking van het bepaalde in artikel 2.6 kan de Toetsingscommissie de aldaar genoemde termijn van vier weken met een nader door de Toetsingscommissie vast te stellen termijn of tot een nader door de Toetsingscommissie vast te stellen moment te verlengen: </w:t>
      </w:r>
    </w:p>
    <w:p w14:paraId="4C1042FC" w14:textId="720CCB07" w:rsidR="007315FD" w:rsidRPr="004E633B" w:rsidRDefault="007A6B48" w:rsidP="007A6B48">
      <w:pPr>
        <w:ind w:left="708" w:firstLine="0"/>
      </w:pPr>
      <w:r>
        <w:t xml:space="preserve">a. </w:t>
      </w:r>
      <w:r w:rsidR="00CA66AD" w:rsidRPr="004E633B">
        <w:t xml:space="preserve">in een geval als bedoeld in artikel 2.11 of;  </w:t>
      </w:r>
    </w:p>
    <w:p w14:paraId="26E68E8C" w14:textId="2F764A9E" w:rsidR="007315FD" w:rsidRPr="004E633B" w:rsidRDefault="007A6B48" w:rsidP="007A6B48">
      <w:pPr>
        <w:ind w:left="708" w:firstLine="0"/>
      </w:pPr>
      <w:r>
        <w:t xml:space="preserve">b. </w:t>
      </w:r>
      <w:r w:rsidR="00CA66AD" w:rsidRPr="004E633B">
        <w:t xml:space="preserve">in een geval als bedoeld in artikel 2.12 of; </w:t>
      </w:r>
    </w:p>
    <w:p w14:paraId="75F751E5" w14:textId="00B8FCAB" w:rsidR="007315FD" w:rsidRPr="004E633B" w:rsidRDefault="007A6B48" w:rsidP="007A6B48">
      <w:pPr>
        <w:ind w:left="708" w:firstLine="0"/>
      </w:pPr>
      <w:r>
        <w:t xml:space="preserve">c. </w:t>
      </w:r>
      <w:r w:rsidR="00CA66AD" w:rsidRPr="004E633B">
        <w:t xml:space="preserve">in een geval als bedoeld in artikel 2.13; </w:t>
      </w:r>
    </w:p>
    <w:p w14:paraId="2C0DB182" w14:textId="77777777" w:rsidR="007315FD" w:rsidRPr="004E633B" w:rsidRDefault="00CA66AD" w:rsidP="004E633B">
      <w:pPr>
        <w:ind w:left="14" w:firstLine="0"/>
      </w:pPr>
      <w:r w:rsidRPr="004E633B">
        <w:t xml:space="preserve">2.8 De Toetsingscommissie kan een verzoek om Urgentie uitsluitend honoreren wanneer is voldaan aan alle van de hiernavolgende voorwaarden: </w:t>
      </w:r>
    </w:p>
    <w:p w14:paraId="245F90AF" w14:textId="3ECC34F2" w:rsidR="007315FD" w:rsidRPr="004E633B" w:rsidRDefault="007A6B48" w:rsidP="007A6B48">
      <w:pPr>
        <w:ind w:left="708" w:firstLine="0"/>
      </w:pPr>
      <w:r>
        <w:t xml:space="preserve">a. </w:t>
      </w:r>
      <w:r w:rsidR="00CA66AD" w:rsidRPr="004E633B">
        <w:t xml:space="preserve">er is voldaan aan alle in artikel 2.4 genoemde voorwaarden; </w:t>
      </w:r>
    </w:p>
    <w:p w14:paraId="013E55DB" w14:textId="4824157C" w:rsidR="007315FD" w:rsidRPr="004E633B" w:rsidRDefault="007A6B48" w:rsidP="007A6B48">
      <w:pPr>
        <w:ind w:left="708" w:firstLine="0"/>
      </w:pPr>
      <w:r>
        <w:t xml:space="preserve">b. </w:t>
      </w:r>
      <w:r w:rsidR="00CA66AD" w:rsidRPr="004E633B">
        <w:t xml:space="preserve">er is, naar het oordeel van de Toetsingscommissie, sprake van Sociale urgentie of Medische urgentie;  </w:t>
      </w:r>
    </w:p>
    <w:p w14:paraId="4F706296" w14:textId="6CE59F72" w:rsidR="007315FD" w:rsidRPr="004E633B" w:rsidRDefault="007A6B48" w:rsidP="007A6B48">
      <w:pPr>
        <w:ind w:left="708" w:firstLine="0"/>
      </w:pPr>
      <w:r>
        <w:t xml:space="preserve">c. </w:t>
      </w:r>
      <w:r w:rsidR="00CA66AD" w:rsidRPr="004E633B">
        <w:t xml:space="preserve">Woningzoekende heeft, naar het oordeel van de Toetsingscommissie, een acuut huisvestingsprobleem dat dusdanig ernstig is dat deze niet langer dan drie maanden na het verzoek om Urgentie kan voortduren; </w:t>
      </w:r>
    </w:p>
    <w:p w14:paraId="2582FEE5" w14:textId="6E9EF552" w:rsidR="007315FD" w:rsidRPr="004E633B" w:rsidRDefault="007A6B48" w:rsidP="007A6B48">
      <w:pPr>
        <w:ind w:left="708" w:firstLine="0"/>
      </w:pPr>
      <w:r>
        <w:t xml:space="preserve">d. </w:t>
      </w:r>
      <w:r w:rsidR="00CA66AD" w:rsidRPr="004E633B">
        <w:t xml:space="preserve">het onder c bedoelde huisvestingsprobleem houdt, naar het oordeel van de Toetsingscommissie, direct verband met de huidige woonruimte van Woningzoekende of het ontbreken daarvan; </w:t>
      </w:r>
    </w:p>
    <w:p w14:paraId="2D79536F" w14:textId="6198C885" w:rsidR="007315FD" w:rsidRPr="004E633B" w:rsidRDefault="007A6B48" w:rsidP="007A6B48">
      <w:pPr>
        <w:ind w:left="708" w:firstLine="0"/>
      </w:pPr>
      <w:r>
        <w:lastRenderedPageBreak/>
        <w:t xml:space="preserve">e. </w:t>
      </w:r>
      <w:r w:rsidR="00CA66AD" w:rsidRPr="004E633B">
        <w:t xml:space="preserve">woonruimte binnen het Werkgebied is, naar het oordeel van de Toetsingscommissie, de oplossing van het onder c bedoelde huisvestingsprobleem; </w:t>
      </w:r>
    </w:p>
    <w:p w14:paraId="2282A4AA" w14:textId="5EED0CF9" w:rsidR="007315FD" w:rsidRPr="004E633B" w:rsidRDefault="007A6B48" w:rsidP="007A6B48">
      <w:pPr>
        <w:ind w:left="708" w:firstLine="0"/>
      </w:pPr>
      <w:r>
        <w:t xml:space="preserve">f. </w:t>
      </w:r>
      <w:r w:rsidR="00CA66AD" w:rsidRPr="004E633B">
        <w:t xml:space="preserve">het onder c bedoelde huisvestingsprobleem was voor Woningzoekende, ten tijde van het ontstaan daarvan, naar het oordeel van de Toetsingscommissie niet voorzienbaar;  </w:t>
      </w:r>
    </w:p>
    <w:p w14:paraId="08F3D159" w14:textId="59812AD4" w:rsidR="007315FD" w:rsidRPr="004E633B" w:rsidRDefault="007A6B48" w:rsidP="007A6B48">
      <w:pPr>
        <w:ind w:left="708" w:firstLine="0"/>
      </w:pPr>
      <w:r>
        <w:t xml:space="preserve">g. </w:t>
      </w:r>
      <w:r w:rsidR="00CA66AD" w:rsidRPr="004E633B">
        <w:t xml:space="preserve">Woningzoekende is, naar het oordeel van de Toetsingscommissie, niet in staat om het onder c bedoelde huisvestingsprobleem zelf binnen drie maanden na het verzoek om Urgentie op te lossen;   </w:t>
      </w:r>
    </w:p>
    <w:p w14:paraId="78A91503" w14:textId="2CFA9EE4" w:rsidR="007315FD" w:rsidRPr="004E633B" w:rsidRDefault="007A6B48" w:rsidP="007A6B48">
      <w:pPr>
        <w:ind w:left="14" w:firstLine="0"/>
      </w:pPr>
      <w:r>
        <w:t xml:space="preserve">2.9 </w:t>
      </w:r>
      <w:r w:rsidR="00CA66AD" w:rsidRPr="004E633B">
        <w:t xml:space="preserve">Indien Woningzoekende voorafgaand aan of tijdens de behandeling van zijn verzoek om Urgentie door de Toetsingscommissie tijdelijke vervangende woonruimte heeft gevonden maar hier, naar het oordeel van de </w:t>
      </w:r>
      <w:r>
        <w:t>Toetsingscommissie</w:t>
      </w:r>
      <w:r w:rsidR="00CA66AD" w:rsidRPr="004E633B">
        <w:t xml:space="preserve">, niet voor langere tijd kan blijven wonen kan de Toetsingscommissie bepalen dat, ondanks dat </w:t>
      </w:r>
      <w:r>
        <w:t>Woningzoekende</w:t>
      </w:r>
      <w:r w:rsidR="00CA66AD" w:rsidRPr="004E633B">
        <w:t xml:space="preserve"> over woonruimte beschikt, desondanks sprake is van een acuut huisvestingsprobleem als bedoeld in artikel 2.8 sub c.  </w:t>
      </w:r>
    </w:p>
    <w:p w14:paraId="09981A71" w14:textId="7026E747" w:rsidR="007315FD" w:rsidRPr="004E633B" w:rsidRDefault="007A6B48" w:rsidP="004E633B">
      <w:pPr>
        <w:ind w:left="14" w:firstLine="0"/>
      </w:pPr>
      <w:r>
        <w:t xml:space="preserve">2.10 </w:t>
      </w:r>
      <w:r w:rsidR="00CA66AD" w:rsidRPr="004E633B">
        <w:t xml:space="preserve">Of sprake is van Sociale urgentie of Medische urgentie is afhankelijk van alle omstandigheden van het geval. Het is op voorhand onmogelijk om een limitatieve lijst met alle gevallen waarin wel of geen sprake is van Sociale urgentie of Medische urgentie op te stellen. Het oordeel dat (geen) sprake is van Sociale urgentie of Medische urgentie is voorbehouden aan de Toetsingscommissie. Ten aanzien van Sociale urgentie geldt dat onder meer doch niet uitsluitend de volgende omstandigheden, op zichzelf beschouwd, niet tot het oordeel dat sprake is van Sociale urgentie zullen leiden: </w:t>
      </w:r>
    </w:p>
    <w:p w14:paraId="2B3B0864" w14:textId="12208045" w:rsidR="007315FD" w:rsidRPr="004E633B" w:rsidRDefault="007A6B48" w:rsidP="007A6B48">
      <w:pPr>
        <w:ind w:left="708" w:firstLine="0"/>
      </w:pPr>
      <w:r>
        <w:t xml:space="preserve">- </w:t>
      </w:r>
      <w:r w:rsidR="00CA66AD" w:rsidRPr="004E633B">
        <w:t xml:space="preserve">Woningzoekende woont bij familie of vrienden; </w:t>
      </w:r>
    </w:p>
    <w:p w14:paraId="12BDA5AB" w14:textId="19CF9359" w:rsidR="007315FD" w:rsidRPr="004E633B" w:rsidRDefault="007A6B48" w:rsidP="007A6B48">
      <w:pPr>
        <w:ind w:left="708" w:firstLine="0"/>
      </w:pPr>
      <w:r>
        <w:t xml:space="preserve">- </w:t>
      </w:r>
      <w:r w:rsidR="00CA66AD" w:rsidRPr="004E633B">
        <w:t xml:space="preserve">Woningzoekende heeft problemen met familie; </w:t>
      </w:r>
    </w:p>
    <w:p w14:paraId="10895396" w14:textId="0574F8F7" w:rsidR="007315FD" w:rsidRPr="004E633B" w:rsidRDefault="007A6B48" w:rsidP="007A6B48">
      <w:pPr>
        <w:ind w:left="708" w:firstLine="0"/>
      </w:pPr>
      <w:r>
        <w:t xml:space="preserve">- </w:t>
      </w:r>
      <w:r w:rsidR="00CA66AD" w:rsidRPr="004E633B">
        <w:t xml:space="preserve">Woningzoekende heeft herinneringen aan een overleden partner of familielid; </w:t>
      </w:r>
    </w:p>
    <w:p w14:paraId="7F585963" w14:textId="08655FA1" w:rsidR="007315FD" w:rsidRPr="004E633B" w:rsidRDefault="007A6B48" w:rsidP="007A6B48">
      <w:pPr>
        <w:ind w:left="708" w:firstLine="0"/>
      </w:pPr>
      <w:r>
        <w:t xml:space="preserve">- </w:t>
      </w:r>
      <w:r w:rsidR="00CA66AD" w:rsidRPr="004E633B">
        <w:t xml:space="preserve">Woningzoekende heeft psychosociale problemen (met uitzondering van levensbedreigende situaties); </w:t>
      </w:r>
    </w:p>
    <w:p w14:paraId="7B6A1822" w14:textId="3EE4104D" w:rsidR="007315FD" w:rsidRPr="004E633B" w:rsidRDefault="007A6B48" w:rsidP="007A6B48">
      <w:pPr>
        <w:ind w:left="708" w:firstLine="0"/>
      </w:pPr>
      <w:r>
        <w:t xml:space="preserve">- </w:t>
      </w:r>
      <w:r w:rsidR="00CA66AD" w:rsidRPr="004E633B">
        <w:t xml:space="preserve">gedwongen verkoop van de woning van Woningzoekende als gevolg van feiten en omstandigheden ter zake waarvan Woningzoekende een verwijt kan worden gemaakt; </w:t>
      </w:r>
    </w:p>
    <w:p w14:paraId="302CC338" w14:textId="3F366B4B" w:rsidR="007315FD" w:rsidRPr="004E633B" w:rsidRDefault="007A6B48" w:rsidP="007A6B48">
      <w:pPr>
        <w:ind w:left="708" w:firstLine="0"/>
      </w:pPr>
      <w:r>
        <w:t xml:space="preserve">- </w:t>
      </w:r>
      <w:r w:rsidR="00CA66AD" w:rsidRPr="004E633B">
        <w:t xml:space="preserve">technische- en/of bouwkundige klachten met betrekking tot de huidige woning van Woningzoekende (o.a. achterstallig onderhoud, vocht, tocht en ongedierte); </w:t>
      </w:r>
    </w:p>
    <w:p w14:paraId="404A005A" w14:textId="26AC216E" w:rsidR="007315FD" w:rsidRPr="004E633B" w:rsidRDefault="007A6B48" w:rsidP="007A6B48">
      <w:pPr>
        <w:ind w:left="708" w:firstLine="0"/>
      </w:pPr>
      <w:r>
        <w:t xml:space="preserve">- </w:t>
      </w:r>
      <w:r w:rsidR="00CA66AD" w:rsidRPr="004E633B">
        <w:t xml:space="preserve">Woningzoekende ondervindt hinder/overlast van omwonenden en/of de woonomgeving; </w:t>
      </w:r>
    </w:p>
    <w:p w14:paraId="71FC61B2" w14:textId="5C3FBED2" w:rsidR="007315FD" w:rsidRPr="004E633B" w:rsidRDefault="007A6B48" w:rsidP="007A6B48">
      <w:pPr>
        <w:ind w:left="708" w:firstLine="0"/>
      </w:pPr>
      <w:r>
        <w:t xml:space="preserve">- </w:t>
      </w:r>
      <w:r w:rsidR="00CA66AD" w:rsidRPr="004E633B">
        <w:t xml:space="preserve">de huurovereenkomst met betrekking tot de huidige woning van Woningzoekende of de woning die Woningzoekende laatstelijk heeft gehuurd is opgezegd of ontbonden door de verhuurder; </w:t>
      </w:r>
    </w:p>
    <w:p w14:paraId="7A3CE42B" w14:textId="502D9EB1" w:rsidR="007315FD" w:rsidRPr="004E633B" w:rsidRDefault="007A6B48" w:rsidP="007A6B48">
      <w:pPr>
        <w:ind w:left="708" w:firstLine="0"/>
      </w:pPr>
      <w:r>
        <w:t xml:space="preserve">- </w:t>
      </w:r>
      <w:r w:rsidR="00CA66AD" w:rsidRPr="004E633B">
        <w:t xml:space="preserve">de huurovereenkomst met betrekking tot de huidige woning van Woningzoekende of de woning die Woningzoekende laatstelijk heeft gehuurd is ontbonden door de rechter;  </w:t>
      </w:r>
    </w:p>
    <w:p w14:paraId="0D0A453A" w14:textId="53A9E9AA" w:rsidR="007315FD" w:rsidRPr="004E633B" w:rsidRDefault="007A6B48" w:rsidP="007A6B48">
      <w:pPr>
        <w:ind w:left="708" w:firstLine="0"/>
      </w:pPr>
      <w:r>
        <w:t xml:space="preserve">- </w:t>
      </w:r>
      <w:r w:rsidR="00CA66AD" w:rsidRPr="004E633B">
        <w:t xml:space="preserve">de huurovereenkomst met betrekking tot de huidige woning van Woningzoekende of de woning die Woningzoekende laatstelijk heeft gehuurd is geëindigd als gevolg van het verstrijken van de duur waarvoor deze is aangegaan;  </w:t>
      </w:r>
    </w:p>
    <w:p w14:paraId="5E0E826F" w14:textId="21365E10" w:rsidR="007315FD" w:rsidRPr="004E633B" w:rsidRDefault="007A6B48" w:rsidP="007A6B48">
      <w:pPr>
        <w:ind w:left="708" w:firstLine="0"/>
      </w:pPr>
      <w:r>
        <w:t xml:space="preserve">- </w:t>
      </w:r>
      <w:r w:rsidR="00CA66AD" w:rsidRPr="004E633B">
        <w:t xml:space="preserve">wijzigingen in de gezinssamenstelling van Woningzoekende (o.a. samenwonen, trouwen, gezinsuitbreiding, gezinshereniging en beëindiging van een relatie/echtscheiding); </w:t>
      </w:r>
    </w:p>
    <w:p w14:paraId="6DAEB749" w14:textId="0B9E2F2A" w:rsidR="007315FD" w:rsidRPr="004E633B" w:rsidRDefault="007A6B48" w:rsidP="007A6B48">
      <w:pPr>
        <w:ind w:left="708" w:firstLine="0"/>
      </w:pPr>
      <w:r>
        <w:t xml:space="preserve">- </w:t>
      </w:r>
      <w:r w:rsidR="00CA66AD" w:rsidRPr="004E633B">
        <w:t xml:space="preserve">Woningzoekende keert terug uit het buitenland; </w:t>
      </w:r>
    </w:p>
    <w:p w14:paraId="62BA58FD" w14:textId="3AA396BD" w:rsidR="007315FD" w:rsidRPr="004E633B" w:rsidRDefault="007A6B48" w:rsidP="007A6B48">
      <w:pPr>
        <w:ind w:left="708" w:firstLine="0"/>
      </w:pPr>
      <w:r>
        <w:t xml:space="preserve">- </w:t>
      </w:r>
      <w:r w:rsidR="00CA66AD" w:rsidRPr="004E633B">
        <w:t xml:space="preserve">de huidige woning van Woningzoekende is te groot, te klein, te duur of anderszins niet passend; </w:t>
      </w:r>
    </w:p>
    <w:p w14:paraId="21F4CA4A" w14:textId="4E6FF1D2" w:rsidR="007315FD" w:rsidRPr="004E633B" w:rsidRDefault="007A6B48" w:rsidP="007A6B48">
      <w:pPr>
        <w:ind w:left="708" w:firstLine="0"/>
      </w:pPr>
      <w:r>
        <w:t xml:space="preserve">- </w:t>
      </w:r>
      <w:r w:rsidR="00CA66AD" w:rsidRPr="004E633B">
        <w:t xml:space="preserve">een te grote woon-werkafstand; </w:t>
      </w:r>
    </w:p>
    <w:p w14:paraId="47012D55" w14:textId="1814A791" w:rsidR="007315FD" w:rsidRPr="004E633B" w:rsidRDefault="007A6B48" w:rsidP="007A6B48">
      <w:pPr>
        <w:ind w:left="708" w:firstLine="0"/>
      </w:pPr>
      <w:r>
        <w:t xml:space="preserve">- </w:t>
      </w:r>
      <w:r w:rsidR="00CA66AD" w:rsidRPr="004E633B">
        <w:t xml:space="preserve">Woningzoekende is als gevolg van zijn leeftijd of niet acuut medische gronden niet (langer) in staat om de woning en/of de daarbij behorende buitenruimten (o.a. tuin, balkon) te onderhouden; </w:t>
      </w:r>
    </w:p>
    <w:p w14:paraId="1334F56A" w14:textId="57AC2DD3" w:rsidR="007315FD" w:rsidRPr="004E633B" w:rsidRDefault="007A6B48" w:rsidP="007A6B48">
      <w:pPr>
        <w:ind w:left="708" w:firstLine="0"/>
      </w:pPr>
      <w:r>
        <w:t xml:space="preserve">- </w:t>
      </w:r>
      <w:r w:rsidR="00CA66AD" w:rsidRPr="004E633B">
        <w:t xml:space="preserve">Woningzoekende kan niet (langer) traplopen; </w:t>
      </w:r>
    </w:p>
    <w:p w14:paraId="2E8F0C09" w14:textId="39D008AD" w:rsidR="007315FD" w:rsidRPr="004E633B" w:rsidRDefault="00CA66AD" w:rsidP="00492207">
      <w:pPr>
        <w:ind w:left="14" w:firstLine="0"/>
      </w:pPr>
      <w:r w:rsidRPr="004E633B">
        <w:lastRenderedPageBreak/>
        <w:t xml:space="preserve">met dien verstande dat een combinatie van meerdere van de hiervoor genoemde omstandigheden of één of meerdere van de hiervoor genoemde omstandigheden in samenhang met bijzondere persoonlijke omstandigheden aan de zijde van </w:t>
      </w:r>
      <w:r w:rsidR="00492207">
        <w:t>Woningzoekende</w:t>
      </w:r>
      <w:r w:rsidRPr="004E633B">
        <w:t xml:space="preserve"> tot een ander oordeel kunnen leiden. Het oordeel dat (geen) sprake is van een van de in dit artikel bedoelde situaties is voorbehouden aan de Toetsingscommissie. </w:t>
      </w:r>
    </w:p>
    <w:p w14:paraId="40CD79AE" w14:textId="10AD2614" w:rsidR="007315FD" w:rsidRPr="004E633B" w:rsidRDefault="00492207" w:rsidP="004E633B">
      <w:pPr>
        <w:ind w:left="14" w:firstLine="0"/>
      </w:pPr>
      <w:r>
        <w:t xml:space="preserve">2.11 </w:t>
      </w:r>
      <w:r w:rsidR="00CA66AD" w:rsidRPr="004E633B">
        <w:t xml:space="preserve">Indien de Toetsingscommissie van oordeel is dat zij aanvullende gegevens of documenten nodig heeft om op het verzoek om Urgentie van Woningzoekende te beslissen, kan zij Woningzoekende verzoeken om, binnen een door de Toetsingscommissie te bepalen termijn, aanvullende gegevens of documenten over te leggen. Indien Woningzoekende de hiervoor bedoelde gegevens of documenten niet of niet binnen de door de Toetsingscommissie gestelde termijn overlegt, zal de Toetsingscommissie het verzoek om Urgentie van Woningzoekende afwijzen.  </w:t>
      </w:r>
    </w:p>
    <w:p w14:paraId="25C1DBD5" w14:textId="08171D5F" w:rsidR="007315FD" w:rsidRPr="004E633B" w:rsidRDefault="00492207" w:rsidP="004E633B">
      <w:pPr>
        <w:ind w:left="14" w:firstLine="0"/>
      </w:pPr>
      <w:r>
        <w:t xml:space="preserve">2.12 </w:t>
      </w:r>
      <w:r w:rsidR="00CA66AD" w:rsidRPr="004E633B">
        <w:t xml:space="preserve">Indien de Toetsingscommissie van oordeel is dat zij het advies van een deskundige nodig heeft om op het verzoek om Urgentie van Woningzoekende te beslissen, kan zij Woningzoekende verzoeken om medewerking te verlenen aan een deskundigenonderzoek. Indien Woningzoekende geen medewerking verleent aan een onderzoek en/of het uitbrengen van een advies door de hiervoor bedoelde deskundige, zal de Toetsingscommissie het verzoek om Urgentie van Woningzoekende afwijzen.   </w:t>
      </w:r>
    </w:p>
    <w:p w14:paraId="191B4922" w14:textId="10D74DDE" w:rsidR="007315FD" w:rsidRPr="004E633B" w:rsidRDefault="00492207" w:rsidP="004E633B">
      <w:pPr>
        <w:ind w:left="14" w:firstLine="0"/>
      </w:pPr>
      <w:r>
        <w:t xml:space="preserve">2.13 </w:t>
      </w:r>
      <w:r w:rsidR="00CA66AD" w:rsidRPr="004E633B">
        <w:t xml:space="preserve">Indien naar het oordeel van de Toetsingscommissie niet onomstotelijk vast staat dat Woningzoekende zonder zorg- en/of begeleiding zelfstandig kan wonen, kan zij de lokale Woon-Zorgtafel verzoeken om hierover een advies uit te brengen. Indien Woningzoekende geen medewerking verleent aan een onderzoek en/of het uitbrengen van een advies door de lokale Woon-Zorgtafel of weigert het advies van de lokale Woon-Zorgtafel op te volgen, zal de Toetsingscommissie het verzoek om Urgentie van Woningzoekende afwijzen.  </w:t>
      </w:r>
    </w:p>
    <w:p w14:paraId="46D14D28" w14:textId="616C64F5" w:rsidR="007315FD" w:rsidRPr="004E633B" w:rsidRDefault="00492207" w:rsidP="004E633B">
      <w:pPr>
        <w:ind w:left="14" w:firstLine="0"/>
      </w:pPr>
      <w:r>
        <w:t xml:space="preserve">2.14 </w:t>
      </w:r>
      <w:r w:rsidR="00CA66AD" w:rsidRPr="004E633B">
        <w:t xml:space="preserve">De beslissing van de Toetsingscommissie om het verzoek om Urgentie van Woningzoekende al dan niet te honoreren wordt, binnen twee weken nadat de Toetsingscommissie voornoemde beslissing heeft genomen bekend gemaakt door toezending van de beslissing aan Woningzoekende. De Toetsingscommissie vermeldt hierbij in ieder geval: </w:t>
      </w:r>
    </w:p>
    <w:p w14:paraId="4F8B42AF" w14:textId="77ADE1F0" w:rsidR="007315FD" w:rsidRPr="004E633B" w:rsidRDefault="00492207" w:rsidP="00492207">
      <w:pPr>
        <w:ind w:left="708" w:firstLine="0"/>
      </w:pPr>
      <w:r>
        <w:t xml:space="preserve">- </w:t>
      </w:r>
      <w:r w:rsidR="00CA66AD" w:rsidRPr="004E633B">
        <w:t xml:space="preserve">de naam en contactgegevens van Woningzoekende;  </w:t>
      </w:r>
    </w:p>
    <w:p w14:paraId="2C8A15CF" w14:textId="7720C76A" w:rsidR="007315FD" w:rsidRPr="004E633B" w:rsidRDefault="00492207" w:rsidP="00492207">
      <w:pPr>
        <w:ind w:left="708" w:firstLine="0"/>
      </w:pPr>
      <w:r>
        <w:t xml:space="preserve">- </w:t>
      </w:r>
      <w:r w:rsidR="00CA66AD" w:rsidRPr="004E633B">
        <w:t xml:space="preserve">de datum waarop het verzoek om Urgentie van Woningzoekende door (het secretariaat van) de Toetsingscommissie is ontvangen; </w:t>
      </w:r>
    </w:p>
    <w:p w14:paraId="48735EB2" w14:textId="6F9AB650" w:rsidR="007315FD" w:rsidRPr="004E633B" w:rsidRDefault="00492207" w:rsidP="00492207">
      <w:pPr>
        <w:ind w:left="708" w:firstLine="0"/>
      </w:pPr>
      <w:r>
        <w:t xml:space="preserve">- </w:t>
      </w:r>
      <w:r w:rsidR="00CA66AD" w:rsidRPr="004E633B">
        <w:t xml:space="preserve">de beslissing van de Toetsingscommissie op het verzoek om Urgentie van Woningzoekende, de datum waarop deze is genomen en een motivering; </w:t>
      </w:r>
    </w:p>
    <w:p w14:paraId="0D04AADC" w14:textId="4817997D" w:rsidR="007315FD" w:rsidRPr="004E633B" w:rsidRDefault="00492207" w:rsidP="00492207">
      <w:pPr>
        <w:ind w:left="708" w:firstLine="0"/>
      </w:pPr>
      <w:r>
        <w:t xml:space="preserve">- </w:t>
      </w:r>
      <w:r w:rsidR="00CA66AD" w:rsidRPr="004E633B">
        <w:t xml:space="preserve">dat en op welke wijze Woningzoekende bezwaar kan aantekenen tegen de beslissing van de Toetsingscommissie; </w:t>
      </w:r>
    </w:p>
    <w:p w14:paraId="071B6562" w14:textId="508BE90E" w:rsidR="007315FD" w:rsidRPr="004E633B" w:rsidRDefault="00492207" w:rsidP="00492207">
      <w:pPr>
        <w:ind w:left="708" w:firstLine="0"/>
      </w:pPr>
      <w:r>
        <w:t xml:space="preserve">- </w:t>
      </w:r>
      <w:r w:rsidR="00CA66AD" w:rsidRPr="004E633B">
        <w:t xml:space="preserve">indien de Toetsingscommissie toepassing heeft gegeven aan het in artikel 2.18 bepaalde: welke niet door of namens Woningzoekende overgelegde gegevens of documenten zij bij haar beslissing heeft betrokken;  </w:t>
      </w:r>
    </w:p>
    <w:p w14:paraId="410D2191" w14:textId="07830F9C" w:rsidR="007315FD" w:rsidRPr="004E633B" w:rsidRDefault="00492207" w:rsidP="00492207">
      <w:pPr>
        <w:ind w:left="708" w:firstLine="0"/>
      </w:pPr>
      <w:r>
        <w:t xml:space="preserve">- </w:t>
      </w:r>
      <w:r w:rsidR="00CA66AD" w:rsidRPr="004E633B">
        <w:t xml:space="preserve">indien het verzoek om Urgentie van Woningzoekende wordt gehonoreerd: welke Woningcorporatie een aanbod tot het aangaan van een huurovereenkomst met betrekking tot woonruimte aan Woningzoekende zal doen.  </w:t>
      </w:r>
    </w:p>
    <w:p w14:paraId="795A88E5" w14:textId="057499F5" w:rsidR="007315FD" w:rsidRPr="004E633B" w:rsidRDefault="00492207" w:rsidP="00492207">
      <w:pPr>
        <w:ind w:left="14" w:firstLine="0"/>
      </w:pPr>
      <w:r>
        <w:t xml:space="preserve">2.15 </w:t>
      </w:r>
      <w:r w:rsidR="00CA66AD" w:rsidRPr="004E633B">
        <w:t xml:space="preserve">De Toetsingscommissie zal, gelijktijdig met verzending van de beslissing van de Toetsingscommissie aan </w:t>
      </w:r>
      <w:r>
        <w:t>Woningzoekende</w:t>
      </w:r>
      <w:r w:rsidR="00CA66AD" w:rsidRPr="004E633B">
        <w:t xml:space="preserve">, een afschrift van deze beslissing toesturen aan de Woningcorporatie die een aan Woningzoekende een aanbod tot het aangaan van een huurovereenkomst met betrekking tot een woning dient te doen. In het in artikel 2.13 bedoelde geval zal de Toetsingscommissie tevens een afschrift van de beslissing toesturen aan de bij de uitvoering van het advies van de Woon-Zorgtafel betrokken (zorg)instelling.  </w:t>
      </w:r>
    </w:p>
    <w:p w14:paraId="14AD2D73" w14:textId="36FB7860" w:rsidR="007315FD" w:rsidRPr="004E633B" w:rsidRDefault="00492207" w:rsidP="00492207">
      <w:pPr>
        <w:ind w:left="14" w:firstLine="0"/>
      </w:pPr>
      <w:r>
        <w:t xml:space="preserve">2.16 </w:t>
      </w:r>
      <w:r w:rsidR="00CA66AD" w:rsidRPr="004E633B">
        <w:t xml:space="preserve">De Woningcorporatie die, wanneer het verzoek om Urgentie van Woningzoekende wordt gehonoreerd, </w:t>
      </w:r>
      <w:r>
        <w:t>Woningzoekende</w:t>
      </w:r>
      <w:r w:rsidR="00CA66AD" w:rsidRPr="004E633B">
        <w:t xml:space="preserve"> een aanbod tot het aangaan van een huurovereenkomst met betrekking tot een woning dient te doen wordt door de Toetsingscommissie vastgesteld aan de hand van een jaarlijks door de Woningcorporaties vast te stellen systematiek. Zolang de Woningcorporaties geen nieuwe systematiek hebben vastgesteld, wordt hierbij de laatst geldende systematiek toegepast.  </w:t>
      </w:r>
    </w:p>
    <w:p w14:paraId="52B546AE" w14:textId="31E03A64" w:rsidR="007315FD" w:rsidRPr="004E633B" w:rsidRDefault="00492207" w:rsidP="004E633B">
      <w:pPr>
        <w:ind w:left="14" w:firstLine="0"/>
      </w:pPr>
      <w:r>
        <w:lastRenderedPageBreak/>
        <w:t xml:space="preserve">2.17 </w:t>
      </w:r>
      <w:r w:rsidR="00CA66AD" w:rsidRPr="004E633B">
        <w:t xml:space="preserve">De Toetsingscommissie kan in haar beslissing bepalen dat de woning ten aanzien waarvan de Woningcorporatie een aanbod tot het aangaan van een huurovereenkomst aan Woningzoekende zal doen aan bepaalde voorwaarden dient te voldoen. De Toetsingscommissie houdt hierbij géén rekening met specifieke voorkeuren of wensen van Woningzoekende. De beslissing om (geen) toepassing te geven aan het in dit artikel bepaalde is voorbehouden aan de Toetsingscommissie. Woningzoekende kan zelf geen beroep doen op het in dit artikel bepaalde.  </w:t>
      </w:r>
    </w:p>
    <w:p w14:paraId="0F655A01" w14:textId="4F2F86AC" w:rsidR="007315FD" w:rsidRPr="004E633B" w:rsidRDefault="00492207" w:rsidP="004E633B">
      <w:pPr>
        <w:ind w:left="14" w:firstLine="0"/>
      </w:pPr>
      <w:r>
        <w:t xml:space="preserve">2.18 </w:t>
      </w:r>
      <w:r w:rsidR="00CA66AD" w:rsidRPr="004E633B">
        <w:t xml:space="preserve">De Toetsingscommissie kan bij haar beslissing om het verzoek om Urgentie van Woningzoekende al dan niet te honoreren ook andere dan door of namens Woningzoekende overgelegde gegevens of documenten betrekken. Indien de Toetsingscommissie dit doet, vermeldt zij dit in haar beslissing.  </w:t>
      </w:r>
    </w:p>
    <w:p w14:paraId="3E3A9535" w14:textId="77777777" w:rsidR="007315FD" w:rsidRPr="004E633B" w:rsidRDefault="00CA66AD" w:rsidP="004E633B">
      <w:pPr>
        <w:ind w:left="14" w:firstLine="0"/>
      </w:pPr>
      <w:r w:rsidRPr="004E633B">
        <w:t xml:space="preserve"> </w:t>
      </w:r>
    </w:p>
    <w:p w14:paraId="687AD89C" w14:textId="77777777" w:rsidR="007315FD" w:rsidRPr="00492207" w:rsidRDefault="00CA66AD" w:rsidP="004E633B">
      <w:pPr>
        <w:ind w:left="14" w:firstLine="0"/>
        <w:rPr>
          <w:b/>
          <w:bCs/>
        </w:rPr>
      </w:pPr>
      <w:r w:rsidRPr="00492207">
        <w:rPr>
          <w:b/>
          <w:bCs/>
        </w:rPr>
        <w:t xml:space="preserve">Artikel 3 – Urgentie </w:t>
      </w:r>
    </w:p>
    <w:p w14:paraId="4BD4C804" w14:textId="4A67863F" w:rsidR="007315FD" w:rsidRPr="004E633B" w:rsidRDefault="00492207" w:rsidP="004E633B">
      <w:pPr>
        <w:ind w:left="14" w:firstLine="0"/>
      </w:pPr>
      <w:r>
        <w:t xml:space="preserve">3.1 </w:t>
      </w:r>
      <w:r w:rsidR="00CA66AD" w:rsidRPr="004E633B">
        <w:t xml:space="preserve">de in artikel 2.16 bedoelde Woningcorporatie zal, binnen drie maanden na de beslissing van de Toetsingscommissie om het verzoek om Urgentie van Woningzoekende te honoreren, eenmalig een aanbod tot het aangaan van een huurovereenkomst met betrekking tot een woning doen aan Woningzoekende. Het aanbod van de Woningcorporatie zal voldoen aan het bij of krachtens de artikelen 46 lid 2 en 48 lid 1 Woningwet bepaalde. De Woningcorporatie hoeft bij haar aanbod géén rekening te houden met specifieke voorkeuren of wensen van Woningzoekende.  </w:t>
      </w:r>
    </w:p>
    <w:p w14:paraId="3D0A1825" w14:textId="4BF793EF" w:rsidR="007315FD" w:rsidRPr="004E633B" w:rsidRDefault="00492207" w:rsidP="004E633B">
      <w:pPr>
        <w:ind w:left="14" w:firstLine="0"/>
      </w:pPr>
      <w:r>
        <w:t xml:space="preserve">3.2 </w:t>
      </w:r>
      <w:r w:rsidR="00CA66AD" w:rsidRPr="004E633B">
        <w:t xml:space="preserve">De Woningcorporatie kan de in artikel 3.1 bedoelde termijn eenmalig met maximaal drie maanden verlengen wanneer: </w:t>
      </w:r>
    </w:p>
    <w:p w14:paraId="474D2359" w14:textId="5DABF347" w:rsidR="007315FD" w:rsidRPr="004E633B" w:rsidRDefault="00492207" w:rsidP="00492207">
      <w:pPr>
        <w:ind w:left="708" w:firstLine="0"/>
      </w:pPr>
      <w:r>
        <w:t xml:space="preserve">a. </w:t>
      </w:r>
      <w:r w:rsidR="00CA66AD" w:rsidRPr="004E633B">
        <w:t xml:space="preserve">de Toetsingscommissie op grond van het bepaalde in artikel 2.17 voorwaarden heeft verbonden aan de woning ten aanzien waarvan de Woningcorporatie een aanbod tot het aangaan van een huurovereenkomst aan Woningzoekende zal doen of; </w:t>
      </w:r>
    </w:p>
    <w:p w14:paraId="7551FA5A" w14:textId="63489228" w:rsidR="007315FD" w:rsidRPr="004E633B" w:rsidRDefault="00492207" w:rsidP="00492207">
      <w:pPr>
        <w:ind w:left="708" w:firstLine="0"/>
      </w:pPr>
      <w:r>
        <w:t xml:space="preserve">b. </w:t>
      </w:r>
      <w:r w:rsidR="00CA66AD" w:rsidRPr="004E633B">
        <w:t xml:space="preserve">de Woningcorporatie binnen de in artikel 3.1 bedoelde termijn geen aanbod tot het aangaan van een huurovereenkomst met betrekking tot een woning aan Woningzoekende kan doen zonder daarbij in strijd te handelen met het bij of krachtens de Woningwet bepaalde. </w:t>
      </w:r>
    </w:p>
    <w:p w14:paraId="64FE338C" w14:textId="77777777" w:rsidR="007315FD" w:rsidRPr="004E633B" w:rsidRDefault="00CA66AD" w:rsidP="004E633B">
      <w:pPr>
        <w:ind w:left="14" w:firstLine="0"/>
      </w:pPr>
      <w:r w:rsidRPr="004E633B">
        <w:t xml:space="preserve">3.3 In het in artikel 3.2 bedoelde geval informeert de Woningcorporatie Woningzoekende binnen twee weken na haar beslissing als bedoeld in artikel 3.2 schriftelijk over de verlenging van de in artikel 3.1 bedoelde termijn. De Woningcorporatie vermeldt hierbij: </w:t>
      </w:r>
    </w:p>
    <w:p w14:paraId="070C6E96" w14:textId="32D96769" w:rsidR="007315FD" w:rsidRPr="004E633B" w:rsidRDefault="00492207" w:rsidP="00492207">
      <w:pPr>
        <w:ind w:left="708" w:firstLine="0"/>
      </w:pPr>
      <w:r>
        <w:t xml:space="preserve">- </w:t>
      </w:r>
      <w:r w:rsidR="00CA66AD" w:rsidRPr="004E633B">
        <w:t xml:space="preserve">dat en voor hoelang de in artikel 3.1 bedoelde termijn wordt verlengd; </w:t>
      </w:r>
    </w:p>
    <w:p w14:paraId="02FB131D" w14:textId="75A9C0AB" w:rsidR="007315FD" w:rsidRPr="004E633B" w:rsidRDefault="00492207" w:rsidP="00492207">
      <w:pPr>
        <w:ind w:left="708" w:firstLine="0"/>
      </w:pPr>
      <w:r>
        <w:t xml:space="preserve">- </w:t>
      </w:r>
      <w:r w:rsidR="00CA66AD" w:rsidRPr="004E633B">
        <w:t xml:space="preserve">de reden(en) waarom de in artikel 3.1 bedoelde termijn wordt verlengd.  </w:t>
      </w:r>
    </w:p>
    <w:p w14:paraId="7518EFDC" w14:textId="77777777" w:rsidR="007315FD" w:rsidRPr="004E633B" w:rsidRDefault="00CA66AD" w:rsidP="004E633B">
      <w:pPr>
        <w:ind w:left="14" w:firstLine="0"/>
      </w:pPr>
      <w:r w:rsidRPr="004E633B">
        <w:t xml:space="preserve">3.4 Indien Woningzoekende het aanbod van de in artikel 2.16 bedoelde Woningcorporatie tot het aangaan van een huurovereenkomst met betrekking tot een woning heeft aanvaard, eindigt de inschrijving van Woningzoekende bij WoonService Regionaal van rechtswege en vervalt de alsdan door Woningzoekende opgebouwde inschrijfduur.  </w:t>
      </w:r>
    </w:p>
    <w:p w14:paraId="58B6D132" w14:textId="77777777" w:rsidR="007315FD" w:rsidRPr="004E633B" w:rsidRDefault="00CA66AD" w:rsidP="004E633B">
      <w:pPr>
        <w:ind w:left="14" w:firstLine="0"/>
      </w:pPr>
      <w:r w:rsidRPr="004E633B">
        <w:t xml:space="preserve"> </w:t>
      </w:r>
    </w:p>
    <w:p w14:paraId="788448E5" w14:textId="77777777" w:rsidR="007315FD" w:rsidRPr="00492207" w:rsidRDefault="00CA66AD" w:rsidP="004E633B">
      <w:pPr>
        <w:ind w:left="14" w:firstLine="0"/>
        <w:rPr>
          <w:b/>
          <w:bCs/>
        </w:rPr>
      </w:pPr>
      <w:r w:rsidRPr="00492207">
        <w:rPr>
          <w:b/>
          <w:bCs/>
        </w:rPr>
        <w:t xml:space="preserve">Artikel 4 – Bezwaar </w:t>
      </w:r>
    </w:p>
    <w:p w14:paraId="05ED8250" w14:textId="683987A0" w:rsidR="007315FD" w:rsidRPr="004E633B" w:rsidRDefault="00492207" w:rsidP="004E633B">
      <w:pPr>
        <w:ind w:left="14" w:firstLine="0"/>
      </w:pPr>
      <w:r>
        <w:t xml:space="preserve">4.1 </w:t>
      </w:r>
      <w:r w:rsidR="00CA66AD" w:rsidRPr="004E633B">
        <w:t xml:space="preserve">Een Woningzoekende kan, binnen zes weken na dagtekening van de brief waarin Woningzoekende wordt geïnformeerd over de beslissing van de Toetsingscommissie om het verzoek om Urgentie van Woningzoekende niet te honoreren, tegen die beslissing schriftelijk en gemotiveerd bezwaar aantekenen bij de Beroepscommissie.  </w:t>
      </w:r>
    </w:p>
    <w:p w14:paraId="03ACFA21" w14:textId="24250655" w:rsidR="007315FD" w:rsidRPr="004E633B" w:rsidRDefault="00492207" w:rsidP="004E633B">
      <w:pPr>
        <w:ind w:left="14" w:firstLine="0"/>
      </w:pPr>
      <w:r>
        <w:t xml:space="preserve">4.2 </w:t>
      </w:r>
      <w:r w:rsidR="00CA66AD" w:rsidRPr="004E633B">
        <w:t xml:space="preserve">Een Woningzoekende kan, binnen zes weken na dagtekening van de brief waarin Woningzoekende wordt geïnformeerd over de beslissing van de Toetsingscommissie om: </w:t>
      </w:r>
    </w:p>
    <w:p w14:paraId="1E0466E8" w14:textId="7F305CEF" w:rsidR="007315FD" w:rsidRPr="004E633B" w:rsidRDefault="00492207" w:rsidP="00492207">
      <w:pPr>
        <w:ind w:left="708" w:firstLine="0"/>
      </w:pPr>
      <w:r>
        <w:t xml:space="preserve">a. </w:t>
      </w:r>
      <w:r w:rsidR="00CA66AD" w:rsidRPr="004E633B">
        <w:t xml:space="preserve">het verzoek om Urgentie van Woningzoekende niet in behandeling te nemen of; </w:t>
      </w:r>
    </w:p>
    <w:p w14:paraId="29EC9E7C" w14:textId="33B9174F" w:rsidR="007315FD" w:rsidRPr="004E633B" w:rsidRDefault="00492207" w:rsidP="00492207">
      <w:pPr>
        <w:ind w:left="708" w:firstLine="0"/>
      </w:pPr>
      <w:r>
        <w:t xml:space="preserve">b. </w:t>
      </w:r>
      <w:r w:rsidR="00CA66AD" w:rsidRPr="004E633B">
        <w:t xml:space="preserve">haar beslissing om het verzoek van Woningzoekende om Urgentie te honoreren weer in te trekken; schriftelijk en gemotiveerd bezwaar aantekenen bij de Beroepscommissie. </w:t>
      </w:r>
    </w:p>
    <w:p w14:paraId="7588CA78" w14:textId="082EFAC1" w:rsidR="007315FD" w:rsidRPr="004E633B" w:rsidRDefault="00492207" w:rsidP="004E633B">
      <w:pPr>
        <w:ind w:left="14" w:firstLine="0"/>
      </w:pPr>
      <w:r>
        <w:lastRenderedPageBreak/>
        <w:t xml:space="preserve">4.3 </w:t>
      </w:r>
      <w:r w:rsidR="00CA66AD" w:rsidRPr="004E633B">
        <w:t xml:space="preserve">Een bezwaar tegen een beslissing van de Toetsingscommissie kan niet (mede) gegrond zijn op het niet of niet op de door Woningzoekende gewenste wijze toepassen van de in artikel 6.1 bedoelde hardheidsclausule door de Toetsingscommissie.  </w:t>
      </w:r>
    </w:p>
    <w:p w14:paraId="1BCC4C1E" w14:textId="4D9CC48A" w:rsidR="007315FD" w:rsidRPr="004E633B" w:rsidRDefault="006E0311" w:rsidP="004E633B">
      <w:pPr>
        <w:ind w:left="14" w:firstLine="0"/>
      </w:pPr>
      <w:r>
        <w:t xml:space="preserve">4.4 </w:t>
      </w:r>
      <w:r w:rsidR="00CA66AD" w:rsidRPr="004E633B">
        <w:t>Tegen andere beslissingen van de Toetsingscommissie dan bedoeld in de artikelen 4.1 en 4.2 staat geen bezwaar open</w:t>
      </w:r>
      <w:r w:rsidR="00EB626E" w:rsidRPr="004E633B">
        <w:t>.</w:t>
      </w:r>
      <w:r w:rsidR="00CA66AD" w:rsidRPr="004E633B">
        <w:t xml:space="preserve"> Derhalve staat onder meer, doch niet uitsluitend, geen bezwaar open tegen:</w:t>
      </w:r>
    </w:p>
    <w:p w14:paraId="58D70FB8" w14:textId="697CA5DF" w:rsidR="007315FD" w:rsidRPr="004E633B" w:rsidRDefault="006E0311" w:rsidP="006E0311">
      <w:pPr>
        <w:ind w:left="708" w:firstLine="0"/>
      </w:pPr>
      <w:r>
        <w:t xml:space="preserve">a. </w:t>
      </w:r>
      <w:r w:rsidR="00CA66AD" w:rsidRPr="004E633B">
        <w:t xml:space="preserve">de beslissing van de Toetsingscommissie om een bepaalde Woningcorporatie aan te wijzen als Woningcorporatie die aan </w:t>
      </w:r>
      <w:r>
        <w:t>Woningzoekende</w:t>
      </w:r>
      <w:r w:rsidR="00CA66AD" w:rsidRPr="004E633B">
        <w:t xml:space="preserve"> een aanbod tot het aangaan van een huurovereenkomst met betrekking tot een woning dient te doen; </w:t>
      </w:r>
    </w:p>
    <w:p w14:paraId="4D82EA9F" w14:textId="501B5754" w:rsidR="007315FD" w:rsidRPr="004E633B" w:rsidRDefault="006E0311" w:rsidP="006E0311">
      <w:pPr>
        <w:ind w:left="708" w:firstLine="0"/>
      </w:pPr>
      <w:r>
        <w:t xml:space="preserve">b. </w:t>
      </w:r>
      <w:r w:rsidR="00CA66AD" w:rsidRPr="004E633B">
        <w:t xml:space="preserve">de beslissing van de Toetsingscommissie om toepassing te geven aan het bepaalde in artikel 2.11, 2.12 en/of 2.13; </w:t>
      </w:r>
    </w:p>
    <w:p w14:paraId="326FBB5E" w14:textId="75D9AFA2" w:rsidR="007315FD" w:rsidRPr="004E633B" w:rsidRDefault="006E0311" w:rsidP="006E0311">
      <w:pPr>
        <w:ind w:left="708" w:firstLine="0"/>
      </w:pPr>
      <w:r>
        <w:t xml:space="preserve">c. </w:t>
      </w:r>
      <w:r w:rsidR="00CA66AD" w:rsidRPr="004E633B">
        <w:t xml:space="preserve">de beslissing van de Toetsingscommissie om het bezwaar van Woningzoekende op grond van het in artikel 4.7 bepaalde buiten behandeling te stellen; </w:t>
      </w:r>
    </w:p>
    <w:p w14:paraId="0373C451" w14:textId="1CFE1248" w:rsidR="007315FD" w:rsidRPr="004E633B" w:rsidRDefault="006E0311" w:rsidP="004E633B">
      <w:pPr>
        <w:ind w:left="14" w:firstLine="0"/>
      </w:pPr>
      <w:r>
        <w:t xml:space="preserve">4.5 </w:t>
      </w:r>
      <w:r w:rsidR="00CA66AD" w:rsidRPr="004E633B">
        <w:t xml:space="preserve">Tegen beslissingen van Woningcorporaties staat geen bezwaar als bedoeld in dit artikel open. </w:t>
      </w:r>
    </w:p>
    <w:p w14:paraId="0B3F0FA0" w14:textId="739D7849" w:rsidR="007315FD" w:rsidRPr="004E633B" w:rsidRDefault="006E0311" w:rsidP="004E633B">
      <w:pPr>
        <w:ind w:left="14" w:firstLine="0"/>
      </w:pPr>
      <w:r>
        <w:t xml:space="preserve">4.6 </w:t>
      </w:r>
      <w:r w:rsidR="00CA66AD" w:rsidRPr="004E633B">
        <w:t xml:space="preserve">De Beroepscommissie behandelt het bezwaar van Woningzoekende met inachtneming van het bepaalde in het Reglement Beroepscommissie.  </w:t>
      </w:r>
    </w:p>
    <w:p w14:paraId="0D472972" w14:textId="16876CD9" w:rsidR="007315FD" w:rsidRPr="004E633B" w:rsidRDefault="006E0311" w:rsidP="004E633B">
      <w:pPr>
        <w:ind w:left="14" w:firstLine="0"/>
      </w:pPr>
      <w:r>
        <w:t xml:space="preserve">4.7 </w:t>
      </w:r>
      <w:r w:rsidR="00CA66AD" w:rsidRPr="004E633B">
        <w:t xml:space="preserve">Indien het bezwaar (mede) is gegrond op door Woningzoekende aangevoerde feiten en/of omstandigheden die ten tijde van de beslissing van de Toetsingscommissie niet bij de Toetsingscommissie bekend waren, kan de Beroepscommissie het bezwaar van Woningzoekende buiten behandeling stellen en de Toetsingscommissie opdragen om een nieuwe beslissing op het verzoek om Urgentie van Woningzoekende te nemen. Woningzoekende kan tegen deze (nieuwe) beslissing van de Toetsingscommissie op de in artikelen 4.1 en 4.2 bedoelde wijze (wederom) bezwaar aantekenen.  </w:t>
      </w:r>
    </w:p>
    <w:p w14:paraId="6F19A6E2" w14:textId="2A53DD7D" w:rsidR="007315FD" w:rsidRPr="004E633B" w:rsidRDefault="006E0311" w:rsidP="006E0311">
      <w:pPr>
        <w:ind w:left="14" w:firstLine="0"/>
      </w:pPr>
      <w:r>
        <w:t xml:space="preserve">4.8 </w:t>
      </w:r>
      <w:r w:rsidR="00CA66AD" w:rsidRPr="004E633B">
        <w:t xml:space="preserve">WoonService Regionaal, de Toetsingscommissie en de Beroepscommissie zijn geen bestuursorganen als bedoeld in artikel 1:1, eerste lid van de Algemene wet bestuursrecht. Tegen beslissingen van WoonService Regionaal, de </w:t>
      </w:r>
      <w:r>
        <w:t>Toetsingscommissie</w:t>
      </w:r>
      <w:r w:rsidR="00CA66AD" w:rsidRPr="004E633B">
        <w:t xml:space="preserve"> en de Beroepscommissie staat geen bezwaar of beroep als bedoeld in de Algemene wet bestuursrecht open.  </w:t>
      </w:r>
    </w:p>
    <w:p w14:paraId="4624269C" w14:textId="77777777" w:rsidR="007315FD" w:rsidRPr="004E633B" w:rsidRDefault="00CA66AD" w:rsidP="004E633B">
      <w:pPr>
        <w:ind w:left="14" w:firstLine="0"/>
      </w:pPr>
      <w:r w:rsidRPr="004E633B">
        <w:t xml:space="preserve"> </w:t>
      </w:r>
    </w:p>
    <w:p w14:paraId="73EA07E9" w14:textId="77777777" w:rsidR="007315FD" w:rsidRPr="006E0311" w:rsidRDefault="00CA66AD" w:rsidP="004E633B">
      <w:pPr>
        <w:ind w:left="14" w:firstLine="0"/>
        <w:rPr>
          <w:b/>
          <w:bCs/>
        </w:rPr>
      </w:pPr>
      <w:r w:rsidRPr="006E0311">
        <w:rPr>
          <w:b/>
          <w:bCs/>
        </w:rPr>
        <w:t xml:space="preserve">Artikel 5 – Intrekking </w:t>
      </w:r>
    </w:p>
    <w:p w14:paraId="743E5C4B" w14:textId="77777777" w:rsidR="007315FD" w:rsidRPr="004E633B" w:rsidRDefault="00CA66AD" w:rsidP="004E633B">
      <w:pPr>
        <w:ind w:left="14" w:firstLine="0"/>
      </w:pPr>
      <w:r w:rsidRPr="004E633B">
        <w:t xml:space="preserve">5.1 De Toetsingscommissie kan haar beslissing om het verzoek van Woningzoekende om Urgentie te honoreren intrekken indien: </w:t>
      </w:r>
    </w:p>
    <w:p w14:paraId="1767A3C2" w14:textId="38677E07" w:rsidR="007315FD" w:rsidRPr="004E633B" w:rsidRDefault="006E0311" w:rsidP="006E0311">
      <w:pPr>
        <w:ind w:left="708" w:firstLine="0"/>
      </w:pPr>
      <w:r>
        <w:t xml:space="preserve">a. </w:t>
      </w:r>
      <w:r w:rsidR="00CA66AD" w:rsidRPr="004E633B">
        <w:t xml:space="preserve">niet langer wordt voldaan aan alle in artikel 2.7 bedoelde voorwaarden of; </w:t>
      </w:r>
    </w:p>
    <w:p w14:paraId="7E01FC59" w14:textId="1451DF5F" w:rsidR="007315FD" w:rsidRPr="004E633B" w:rsidRDefault="006E0311" w:rsidP="006E0311">
      <w:pPr>
        <w:ind w:left="708" w:firstLine="0"/>
      </w:pPr>
      <w:r>
        <w:t xml:space="preserve">b. </w:t>
      </w:r>
      <w:r w:rsidR="00CA66AD" w:rsidRPr="004E633B">
        <w:t xml:space="preserve">het verzoek om Urgentie van Woningzoekende door de Toetsingscommissie is gehonoreerd op basis van door of namens Woningzoekende verstrekte gegevens of documenten waarvan Woningzoekende wist of redelijkerwijs kon weten dat deze onjuist en/of onvolledig waren of; </w:t>
      </w:r>
    </w:p>
    <w:p w14:paraId="2D3AEF59" w14:textId="43BAEEBC" w:rsidR="007315FD" w:rsidRPr="004E633B" w:rsidRDefault="006E0311" w:rsidP="006E0311">
      <w:pPr>
        <w:ind w:left="708" w:firstLine="0"/>
      </w:pPr>
      <w:r>
        <w:t xml:space="preserve">c. </w:t>
      </w:r>
      <w:r w:rsidR="00CA66AD" w:rsidRPr="004E633B">
        <w:t xml:space="preserve">Woningzoekende een aanbod van de in artikel 2.15 bedoelde Woningcorporatie tot het aangaan van een huurovereenkomst met betrekking tot een woning niet heeft aanvaard of;  </w:t>
      </w:r>
    </w:p>
    <w:p w14:paraId="48FCFD7A" w14:textId="581D7751" w:rsidR="007315FD" w:rsidRPr="004E633B" w:rsidRDefault="006E0311" w:rsidP="006E0311">
      <w:pPr>
        <w:ind w:left="708" w:firstLine="0"/>
      </w:pPr>
      <w:r>
        <w:t xml:space="preserve">d. </w:t>
      </w:r>
      <w:r w:rsidR="00CA66AD" w:rsidRPr="004E633B">
        <w:t xml:space="preserve">Indien Woningzoekende weigert medewerking en/of uitvoering te geven aan het advies van een deskundige als bedoeld in artikel 2.12; </w:t>
      </w:r>
    </w:p>
    <w:p w14:paraId="2C950A7D" w14:textId="0BF16D25" w:rsidR="007315FD" w:rsidRPr="004E633B" w:rsidRDefault="006E0311" w:rsidP="006E0311">
      <w:pPr>
        <w:ind w:left="708" w:firstLine="0"/>
      </w:pPr>
      <w:r>
        <w:t xml:space="preserve">e. </w:t>
      </w:r>
      <w:r w:rsidR="00CA66AD" w:rsidRPr="004E633B">
        <w:t xml:space="preserve">Indien Woningzoekende weigert medewerking en/of uitvoering te geven aan het advies van een Woon-Zorgtafel als bedoeld in artikel 2.13. </w:t>
      </w:r>
    </w:p>
    <w:p w14:paraId="1067F3BA" w14:textId="77777777" w:rsidR="006E0311" w:rsidRDefault="00CA66AD" w:rsidP="004E633B">
      <w:pPr>
        <w:ind w:left="14" w:firstLine="0"/>
      </w:pPr>
      <w:r w:rsidRPr="004E633B">
        <w:t>5.2 Een beslissing als bedoeld in artikel 5.1 wordt binnen twee weken nadat de Toetsingscommissie voornoemde beslissing heeft genomen bekend gemaakt door toezending van de beslissing aan Woningzoekende. De Toetsingscommissie vermeldt hierbij in ieder geval</w:t>
      </w:r>
      <w:r w:rsidR="006E0311">
        <w:t>:</w:t>
      </w:r>
    </w:p>
    <w:p w14:paraId="6CC016BA" w14:textId="7EFDEE33" w:rsidR="007315FD" w:rsidRPr="004E633B" w:rsidRDefault="006E0311" w:rsidP="006E0311">
      <w:pPr>
        <w:ind w:left="708" w:firstLine="0"/>
      </w:pPr>
      <w:r>
        <w:t>-</w:t>
      </w:r>
      <w:r w:rsidR="00CA66AD" w:rsidRPr="004E633B">
        <w:t xml:space="preserve"> de naam en contactgegevens van Woningzoekende; </w:t>
      </w:r>
    </w:p>
    <w:p w14:paraId="2034DC0D" w14:textId="4010E0F6" w:rsidR="007315FD" w:rsidRPr="004E633B" w:rsidRDefault="006E0311" w:rsidP="006E0311">
      <w:pPr>
        <w:ind w:left="708" w:firstLine="0"/>
      </w:pPr>
      <w:r>
        <w:lastRenderedPageBreak/>
        <w:t xml:space="preserve">- </w:t>
      </w:r>
      <w:r w:rsidR="00CA66AD" w:rsidRPr="004E633B">
        <w:t xml:space="preserve">de beslissing van de Toetsingscommissie als bedoeld in artikel 5.1, de datum waarop deze beslissing is genomen en een motivering; </w:t>
      </w:r>
    </w:p>
    <w:p w14:paraId="26EAA994" w14:textId="3D19BE84" w:rsidR="007315FD" w:rsidRPr="004E633B" w:rsidRDefault="006E0311" w:rsidP="006E0311">
      <w:pPr>
        <w:ind w:left="708" w:firstLine="0"/>
      </w:pPr>
      <w:r>
        <w:t xml:space="preserve">- </w:t>
      </w:r>
      <w:r w:rsidR="00CA66AD" w:rsidRPr="004E633B">
        <w:t xml:space="preserve">dat en op welke wijze Woningzoekende bezwaar kan aantekenen tegen de beslissing van de Toetsingscommissie; </w:t>
      </w:r>
    </w:p>
    <w:p w14:paraId="137857DA" w14:textId="77777777" w:rsidR="007315FD" w:rsidRPr="004E633B" w:rsidRDefault="00CA66AD" w:rsidP="004E633B">
      <w:pPr>
        <w:ind w:left="14" w:firstLine="0"/>
      </w:pPr>
      <w:r w:rsidRPr="004E633B">
        <w:t xml:space="preserve">5.3 Een Woningzoekende kan geen rechten meer ontlenen aan een beslissing van de Toetsingscommissie om het verzoek om Urgentie van Woningzoekende te honoreren: </w:t>
      </w:r>
    </w:p>
    <w:p w14:paraId="0ACF0BCF" w14:textId="3B8C92FB" w:rsidR="007315FD" w:rsidRPr="004E633B" w:rsidRDefault="006E0311" w:rsidP="006E0311">
      <w:pPr>
        <w:ind w:left="708" w:firstLine="0"/>
      </w:pPr>
      <w:r>
        <w:t xml:space="preserve">a. </w:t>
      </w:r>
      <w:r w:rsidR="00CA66AD" w:rsidRPr="004E633B">
        <w:t xml:space="preserve">wanneer Woningzoekende een aanbod tot het aangaan van een huurovereenkomst met betrekking tot een woning van de in artikel 2.15 bedoelde Woningcorporatie heeft aanvaard of;  </w:t>
      </w:r>
    </w:p>
    <w:p w14:paraId="4404ADDC" w14:textId="083C3723" w:rsidR="007315FD" w:rsidRPr="004E633B" w:rsidRDefault="006E0311" w:rsidP="006E0311">
      <w:pPr>
        <w:ind w:left="708" w:firstLine="0"/>
      </w:pPr>
      <w:r>
        <w:t xml:space="preserve">b. </w:t>
      </w:r>
      <w:r w:rsidR="00CA66AD" w:rsidRPr="004E633B">
        <w:t xml:space="preserve">Woningzoekende is overleden. </w:t>
      </w:r>
    </w:p>
    <w:p w14:paraId="028EAA77" w14:textId="77777777" w:rsidR="007315FD" w:rsidRPr="004E633B" w:rsidRDefault="00CA66AD" w:rsidP="004E633B">
      <w:pPr>
        <w:ind w:left="14" w:firstLine="0"/>
      </w:pPr>
      <w:r w:rsidRPr="004E633B">
        <w:t xml:space="preserve"> </w:t>
      </w:r>
    </w:p>
    <w:p w14:paraId="362E4D08" w14:textId="77777777" w:rsidR="007315FD" w:rsidRPr="006E0311" w:rsidRDefault="00CA66AD" w:rsidP="004E633B">
      <w:pPr>
        <w:ind w:left="14" w:firstLine="0"/>
        <w:rPr>
          <w:b/>
          <w:bCs/>
        </w:rPr>
      </w:pPr>
      <w:r w:rsidRPr="006E0311">
        <w:rPr>
          <w:b/>
          <w:bCs/>
        </w:rPr>
        <w:t xml:space="preserve">Artikel 6 – Hardheidsclausule </w:t>
      </w:r>
    </w:p>
    <w:p w14:paraId="294DEF6C" w14:textId="0483D82E" w:rsidR="007315FD" w:rsidRPr="004E633B" w:rsidRDefault="006E0311" w:rsidP="004E633B">
      <w:pPr>
        <w:ind w:left="14" w:firstLine="0"/>
      </w:pPr>
      <w:r>
        <w:t xml:space="preserve">6.1 </w:t>
      </w:r>
      <w:r w:rsidR="00CA66AD" w:rsidRPr="004E633B">
        <w:t xml:space="preserve">De Toetsingscommissie kan in bijzondere gevallen ten gunste van Woningzoekende gemotiveerd afwijken van de bepalingen van dit reglement indien de toepassing van de bepalingen van dit reglement naar het oordeel van de Toetsingscommissie tot een bijzondere hardheid leidt. Het oordeel dat (geen) sprake is van een in dit artikel bedoelde situatie is voorbehouden aan de Toetsingscommissie </w:t>
      </w:r>
    </w:p>
    <w:p w14:paraId="085147B9" w14:textId="53C67F27" w:rsidR="007315FD" w:rsidRPr="004E633B" w:rsidRDefault="00B2683C" w:rsidP="00B2683C">
      <w:pPr>
        <w:ind w:left="14" w:firstLine="0"/>
      </w:pPr>
      <w:r>
        <w:t xml:space="preserve">6.2 </w:t>
      </w:r>
      <w:r w:rsidR="00CA66AD" w:rsidRPr="004E633B">
        <w:t xml:space="preserve">De beslissing om (geen) toepassing te geven aan het in artikel 6.1 bepaalde is voorbehouden aan </w:t>
      </w:r>
      <w:r>
        <w:t>Toetsingscommissie</w:t>
      </w:r>
      <w:r w:rsidR="00CA66AD" w:rsidRPr="004E633B">
        <w:t xml:space="preserve">. Woningzoekende kan zelf geen beroep doen op de in artikel 6.1 bedoelde hardheidsclausule. </w:t>
      </w:r>
    </w:p>
    <w:p w14:paraId="31393057" w14:textId="77777777" w:rsidR="007315FD" w:rsidRPr="004E633B" w:rsidRDefault="00CA66AD" w:rsidP="004E633B">
      <w:pPr>
        <w:ind w:left="14" w:firstLine="0"/>
      </w:pPr>
      <w:r w:rsidRPr="004E633B">
        <w:t xml:space="preserve"> </w:t>
      </w:r>
    </w:p>
    <w:p w14:paraId="7A0052EB" w14:textId="77777777" w:rsidR="007315FD" w:rsidRPr="00B2683C" w:rsidRDefault="00CA66AD" w:rsidP="004E633B">
      <w:pPr>
        <w:ind w:left="14" w:firstLine="0"/>
        <w:rPr>
          <w:b/>
          <w:bCs/>
        </w:rPr>
      </w:pPr>
      <w:r w:rsidRPr="00B2683C">
        <w:rPr>
          <w:b/>
          <w:bCs/>
        </w:rPr>
        <w:t xml:space="preserve">Artikel 7 – Toetsingscommissie </w:t>
      </w:r>
    </w:p>
    <w:p w14:paraId="7979EEFD" w14:textId="77777777" w:rsidR="007315FD" w:rsidRPr="004E633B" w:rsidRDefault="00CA66AD" w:rsidP="004E633B">
      <w:pPr>
        <w:ind w:left="14" w:firstLine="0"/>
      </w:pPr>
      <w:r w:rsidRPr="004E633B">
        <w:t xml:space="preserve">7.1 De samenstelling en werkwijze van de Toetsingscommissie is omschreven in het Reglement Toetsingscommissie. Indien en voor zover het bepaalde in dit reglement strijdig is met het bepaalde in het Reglement Toetsingscommissie, prevaleert het bepaalde in het Reglement Toetsingscommissie.   </w:t>
      </w:r>
    </w:p>
    <w:p w14:paraId="55D25639" w14:textId="77777777" w:rsidR="007315FD" w:rsidRPr="004E633B" w:rsidRDefault="00CA66AD" w:rsidP="004E633B">
      <w:pPr>
        <w:ind w:left="14" w:firstLine="0"/>
      </w:pPr>
      <w:r w:rsidRPr="004E633B">
        <w:t xml:space="preserve"> </w:t>
      </w:r>
    </w:p>
    <w:p w14:paraId="01429B5B" w14:textId="77777777" w:rsidR="007315FD" w:rsidRPr="00B2683C" w:rsidRDefault="00CA66AD" w:rsidP="004E633B">
      <w:pPr>
        <w:ind w:left="14" w:firstLine="0"/>
        <w:rPr>
          <w:b/>
          <w:bCs/>
        </w:rPr>
      </w:pPr>
      <w:r w:rsidRPr="00B2683C">
        <w:rPr>
          <w:b/>
          <w:bCs/>
        </w:rPr>
        <w:t xml:space="preserve">Artikel 8 – Maatschappelijke urgentie </w:t>
      </w:r>
    </w:p>
    <w:p w14:paraId="734EB2F2" w14:textId="77777777" w:rsidR="007315FD" w:rsidRPr="004E633B" w:rsidRDefault="00CA66AD" w:rsidP="004E633B">
      <w:pPr>
        <w:ind w:left="14" w:firstLine="0"/>
      </w:pPr>
      <w:r w:rsidRPr="004E633B">
        <w:t xml:space="preserve">8.1 Dit reglement is niet van toepassing op Maatschappelijke urgentie.  </w:t>
      </w:r>
    </w:p>
    <w:p w14:paraId="2D33D34B" w14:textId="77777777" w:rsidR="007315FD" w:rsidRPr="004E633B" w:rsidRDefault="00CA66AD" w:rsidP="004E633B">
      <w:pPr>
        <w:ind w:left="14" w:firstLine="0"/>
      </w:pPr>
      <w:r w:rsidRPr="004E633B">
        <w:t xml:space="preserve"> </w:t>
      </w:r>
    </w:p>
    <w:p w14:paraId="383DC07C" w14:textId="77777777" w:rsidR="007315FD" w:rsidRPr="00B2683C" w:rsidRDefault="00CA66AD" w:rsidP="004E633B">
      <w:pPr>
        <w:ind w:left="14" w:firstLine="0"/>
        <w:rPr>
          <w:b/>
          <w:bCs/>
        </w:rPr>
      </w:pPr>
      <w:r w:rsidRPr="00B2683C">
        <w:rPr>
          <w:b/>
          <w:bCs/>
        </w:rPr>
        <w:t xml:space="preserve">Artikel 9 – Persoonsgegevens </w:t>
      </w:r>
    </w:p>
    <w:p w14:paraId="340E1F87" w14:textId="77777777" w:rsidR="007315FD" w:rsidRPr="004E633B" w:rsidRDefault="00CA66AD" w:rsidP="004E633B">
      <w:pPr>
        <w:ind w:left="14" w:firstLine="0"/>
      </w:pPr>
      <w:r w:rsidRPr="004E633B">
        <w:t xml:space="preserve">9.1 Op de verwerking van persoonsgegevens door de Toetsingscommissie is het Privacyreglement Woonservice Regionaal van toepassing.   </w:t>
      </w:r>
    </w:p>
    <w:p w14:paraId="1CDC46A7" w14:textId="77777777" w:rsidR="007315FD" w:rsidRPr="004E633B" w:rsidRDefault="00CA66AD" w:rsidP="004E633B">
      <w:pPr>
        <w:ind w:left="14" w:firstLine="0"/>
      </w:pPr>
      <w:r w:rsidRPr="004E633B">
        <w:t xml:space="preserve"> </w:t>
      </w:r>
    </w:p>
    <w:p w14:paraId="498F2885" w14:textId="77777777" w:rsidR="007315FD" w:rsidRPr="00B2683C" w:rsidRDefault="00CA66AD" w:rsidP="004E633B">
      <w:pPr>
        <w:ind w:left="14" w:firstLine="0"/>
        <w:rPr>
          <w:b/>
          <w:bCs/>
        </w:rPr>
      </w:pPr>
      <w:r w:rsidRPr="00B2683C">
        <w:rPr>
          <w:b/>
          <w:bCs/>
        </w:rPr>
        <w:t xml:space="preserve">Artikel 10 – Slotbepaling </w:t>
      </w:r>
    </w:p>
    <w:p w14:paraId="14124478" w14:textId="01F0EB76" w:rsidR="007315FD" w:rsidRPr="004E633B" w:rsidRDefault="00B2683C" w:rsidP="004E633B">
      <w:pPr>
        <w:ind w:left="14" w:firstLine="0"/>
      </w:pPr>
      <w:r>
        <w:t xml:space="preserve">10.1 </w:t>
      </w:r>
      <w:r w:rsidR="00CA66AD" w:rsidRPr="004E633B">
        <w:t xml:space="preserve">In alle gevallen waarin dit reglement niet voorziet beslist de Toetsingscommissie.  </w:t>
      </w:r>
    </w:p>
    <w:p w14:paraId="03E34BE1" w14:textId="77777777" w:rsidR="00B2683C" w:rsidRDefault="00B2683C" w:rsidP="004E633B">
      <w:pPr>
        <w:ind w:left="14" w:firstLine="0"/>
      </w:pPr>
      <w:r>
        <w:t xml:space="preserve">10.2 </w:t>
      </w:r>
      <w:r w:rsidR="00CA66AD" w:rsidRPr="004E633B">
        <w:t>Dit reglement is niet van toepassing op</w:t>
      </w:r>
      <w:r>
        <w:t>:</w:t>
      </w:r>
    </w:p>
    <w:p w14:paraId="60ED746F" w14:textId="77777777" w:rsidR="00B2683C" w:rsidRDefault="00B2683C" w:rsidP="00FF6D91">
      <w:pPr>
        <w:ind w:left="708" w:firstLine="0"/>
      </w:pPr>
      <w:r>
        <w:t>a.</w:t>
      </w:r>
      <w:r w:rsidR="00CA66AD" w:rsidRPr="004E633B">
        <w:t xml:space="preserve"> woningen van Woningcorporatie Mooiland, gelegen buiten de gemeente ’s</w:t>
      </w:r>
      <w:r w:rsidR="005C30BF" w:rsidRPr="004E633B">
        <w:t>-</w:t>
      </w:r>
      <w:r w:rsidR="00CA66AD" w:rsidRPr="004E633B">
        <w:t>Hertogenbosch en de kern Oss</w:t>
      </w:r>
      <w:r>
        <w:t>;</w:t>
      </w:r>
    </w:p>
    <w:p w14:paraId="00527D57" w14:textId="763AB860" w:rsidR="007315FD" w:rsidRPr="004E633B" w:rsidRDefault="00B2683C" w:rsidP="00FF6D91">
      <w:pPr>
        <w:ind w:left="708" w:firstLine="0"/>
      </w:pPr>
      <w:r>
        <w:t>b. woningen van Woningcorporatie BrabantWonen gelegen in de kern Vlijmen.</w:t>
      </w:r>
      <w:r w:rsidR="00CA66AD" w:rsidRPr="004E633B">
        <w:t xml:space="preserve">  </w:t>
      </w:r>
    </w:p>
    <w:p w14:paraId="779F2CBF" w14:textId="30D4E076" w:rsidR="007315FD" w:rsidRDefault="00CA66AD" w:rsidP="004E633B">
      <w:pPr>
        <w:ind w:left="14" w:firstLine="0"/>
      </w:pPr>
      <w:r w:rsidRPr="004E633B">
        <w:t xml:space="preserve"> </w:t>
      </w:r>
    </w:p>
    <w:p w14:paraId="71B3CEA1" w14:textId="77777777" w:rsidR="00FF6D91" w:rsidRPr="004E633B" w:rsidRDefault="00FF6D91" w:rsidP="004E633B">
      <w:pPr>
        <w:ind w:left="14" w:firstLine="0"/>
      </w:pPr>
    </w:p>
    <w:p w14:paraId="308499CB" w14:textId="77777777" w:rsidR="007315FD" w:rsidRPr="00B2683C" w:rsidRDefault="00CA66AD" w:rsidP="004E633B">
      <w:pPr>
        <w:ind w:left="14" w:firstLine="0"/>
        <w:rPr>
          <w:b/>
          <w:bCs/>
        </w:rPr>
      </w:pPr>
      <w:r w:rsidRPr="00B2683C">
        <w:rPr>
          <w:b/>
          <w:bCs/>
        </w:rPr>
        <w:lastRenderedPageBreak/>
        <w:t xml:space="preserve">Artikel 11 – Inwerkingtreding  </w:t>
      </w:r>
    </w:p>
    <w:p w14:paraId="6A0CD317" w14:textId="104841FB" w:rsidR="007315FD" w:rsidRPr="004E633B" w:rsidRDefault="00CA66AD" w:rsidP="004E633B">
      <w:pPr>
        <w:ind w:left="14" w:firstLine="0"/>
      </w:pPr>
      <w:r w:rsidRPr="004E633B">
        <w:t xml:space="preserve">11.1 Dit reglement treedt in werking op </w:t>
      </w:r>
      <w:r w:rsidR="00FD12BB">
        <w:t xml:space="preserve">1 januari 2023 </w:t>
      </w:r>
      <w:r w:rsidRPr="004E633B">
        <w:t xml:space="preserve">en is van toepassing op verzoeken om Urgentie van Woningzoekenden die op of na </w:t>
      </w:r>
      <w:r w:rsidR="00FD12BB">
        <w:t>1 januari 2023</w:t>
      </w:r>
      <w:r w:rsidRPr="004E633B">
        <w:t xml:space="preserve"> door (het secretariaat van) de Toetsingscommissie zijn ontvangen.  </w:t>
      </w:r>
    </w:p>
    <w:sectPr w:rsidR="007315FD" w:rsidRPr="004E633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2062" w:right="1427" w:bottom="1421" w:left="1402" w:header="566" w:footer="7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6C55" w14:textId="77777777" w:rsidR="009A608E" w:rsidRDefault="009A608E">
      <w:pPr>
        <w:spacing w:after="0" w:line="240" w:lineRule="auto"/>
      </w:pPr>
      <w:r>
        <w:separator/>
      </w:r>
    </w:p>
  </w:endnote>
  <w:endnote w:type="continuationSeparator" w:id="0">
    <w:p w14:paraId="7547131A" w14:textId="77777777" w:rsidR="009A608E" w:rsidRDefault="009A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A945" w14:textId="77777777" w:rsidR="007315FD" w:rsidRDefault="00CA66AD">
    <w:pPr>
      <w:spacing w:after="183" w:line="259" w:lineRule="auto"/>
      <w:ind w:left="0" w:right="-9" w:firstLine="0"/>
      <w:jc w:val="right"/>
    </w:pPr>
    <w:r>
      <w:fldChar w:fldCharType="begin"/>
    </w:r>
    <w:r>
      <w:instrText xml:space="preserve"> PAGE   \* MERGEFORMAT </w:instrText>
    </w:r>
    <w:r>
      <w:fldChar w:fldCharType="separate"/>
    </w:r>
    <w:r>
      <w:t>1</w:t>
    </w:r>
    <w:r>
      <w:fldChar w:fldCharType="end"/>
    </w:r>
    <w:r>
      <w:t xml:space="preserve"> </w:t>
    </w:r>
  </w:p>
  <w:p w14:paraId="201D8B6B" w14:textId="77777777" w:rsidR="007315FD" w:rsidRDefault="00CA66AD">
    <w:pPr>
      <w:spacing w:after="0" w:line="259" w:lineRule="auto"/>
      <w:ind w:left="14"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9F56" w14:textId="58BA13BA" w:rsidR="007315FD" w:rsidRDefault="00CA66AD">
    <w:pPr>
      <w:spacing w:after="183" w:line="259" w:lineRule="auto"/>
      <w:ind w:left="0" w:right="-9" w:firstLine="0"/>
      <w:jc w:val="right"/>
    </w:pPr>
    <w:r>
      <w:fldChar w:fldCharType="begin"/>
    </w:r>
    <w:r>
      <w:instrText xml:space="preserve"> PAGE   \* MERGEFORMAT </w:instrText>
    </w:r>
    <w:r>
      <w:fldChar w:fldCharType="separate"/>
    </w:r>
    <w:r w:rsidR="006A6EAD">
      <w:rPr>
        <w:noProof/>
      </w:rPr>
      <w:t>1</w:t>
    </w:r>
    <w:r>
      <w:fldChar w:fldCharType="end"/>
    </w:r>
    <w:r>
      <w:t xml:space="preserve"> </w:t>
    </w:r>
  </w:p>
  <w:p w14:paraId="345A8CBF" w14:textId="77777777" w:rsidR="007315FD" w:rsidRDefault="00CA66AD">
    <w:pPr>
      <w:spacing w:after="0" w:line="259" w:lineRule="auto"/>
      <w:ind w:left="14"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8034" w14:textId="77777777" w:rsidR="007315FD" w:rsidRDefault="00CA66AD">
    <w:pPr>
      <w:spacing w:after="183" w:line="259" w:lineRule="auto"/>
      <w:ind w:left="0" w:right="-9" w:firstLine="0"/>
      <w:jc w:val="right"/>
    </w:pPr>
    <w:r>
      <w:fldChar w:fldCharType="begin"/>
    </w:r>
    <w:r>
      <w:instrText xml:space="preserve"> PAGE   \* MERGEFORMAT </w:instrText>
    </w:r>
    <w:r>
      <w:fldChar w:fldCharType="separate"/>
    </w:r>
    <w:r>
      <w:t>1</w:t>
    </w:r>
    <w:r>
      <w:fldChar w:fldCharType="end"/>
    </w:r>
    <w:r>
      <w:t xml:space="preserve"> </w:t>
    </w:r>
  </w:p>
  <w:p w14:paraId="79FC1FA2" w14:textId="77777777" w:rsidR="007315FD" w:rsidRDefault="00CA66AD">
    <w:pPr>
      <w:spacing w:after="0" w:line="259" w:lineRule="auto"/>
      <w:ind w:left="14"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5F14" w14:textId="77777777" w:rsidR="009A608E" w:rsidRDefault="009A608E">
      <w:pPr>
        <w:spacing w:after="0" w:line="275" w:lineRule="auto"/>
        <w:ind w:left="14" w:firstLine="0"/>
      </w:pPr>
      <w:r>
        <w:separator/>
      </w:r>
    </w:p>
  </w:footnote>
  <w:footnote w:type="continuationSeparator" w:id="0">
    <w:p w14:paraId="3E5FED4A" w14:textId="77777777" w:rsidR="009A608E" w:rsidRDefault="009A608E">
      <w:pPr>
        <w:spacing w:after="0" w:line="275" w:lineRule="auto"/>
        <w:ind w:left="14" w:firstLine="0"/>
      </w:pPr>
      <w:r>
        <w:continuationSeparator/>
      </w:r>
    </w:p>
  </w:footnote>
  <w:footnote w:id="1">
    <w:p w14:paraId="47115581" w14:textId="77777777" w:rsidR="007315FD" w:rsidRDefault="00CA66AD">
      <w:pPr>
        <w:pStyle w:val="footnotedescription"/>
      </w:pPr>
      <w:r>
        <w:rPr>
          <w:rStyle w:val="footnotemark"/>
        </w:rPr>
        <w:footnoteRef/>
      </w:r>
      <w:r>
        <w:t xml:space="preserve"> Ten tijde van de inwerkingtreding van dit reglement als bedoeld in artikel 11 zijn dit: Woningcorporaties Zayaz, BrabantWonen, Woonveste, JOOST en Mooiland.</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4F44" w14:textId="77777777" w:rsidR="007315FD" w:rsidRDefault="00CA66AD">
    <w:pPr>
      <w:spacing w:after="0" w:line="259" w:lineRule="auto"/>
      <w:ind w:left="0" w:right="-61" w:firstLine="0"/>
      <w:jc w:val="right"/>
    </w:pPr>
    <w:r>
      <w:rPr>
        <w:noProof/>
      </w:rPr>
      <w:drawing>
        <wp:anchor distT="0" distB="0" distL="114300" distR="114300" simplePos="0" relativeHeight="251658240" behindDoc="0" locked="0" layoutInCell="1" allowOverlap="0" wp14:anchorId="5EAD7D34" wp14:editId="40A9270E">
          <wp:simplePos x="0" y="0"/>
          <wp:positionH relativeFrom="page">
            <wp:posOffset>5581015</wp:posOffset>
          </wp:positionH>
          <wp:positionV relativeFrom="page">
            <wp:posOffset>359410</wp:posOffset>
          </wp:positionV>
          <wp:extent cx="1078865" cy="8324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78865" cy="83248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B6BF" w14:textId="77777777" w:rsidR="007315FD" w:rsidRDefault="00CA66AD">
    <w:pPr>
      <w:spacing w:after="0" w:line="259" w:lineRule="auto"/>
      <w:ind w:left="0" w:right="-61" w:firstLine="0"/>
      <w:jc w:val="right"/>
    </w:pPr>
    <w:r>
      <w:rPr>
        <w:noProof/>
      </w:rPr>
      <w:drawing>
        <wp:anchor distT="0" distB="0" distL="114300" distR="114300" simplePos="0" relativeHeight="251659264" behindDoc="0" locked="0" layoutInCell="1" allowOverlap="0" wp14:anchorId="344C24E5" wp14:editId="683032BD">
          <wp:simplePos x="0" y="0"/>
          <wp:positionH relativeFrom="page">
            <wp:posOffset>5581015</wp:posOffset>
          </wp:positionH>
          <wp:positionV relativeFrom="page">
            <wp:posOffset>359410</wp:posOffset>
          </wp:positionV>
          <wp:extent cx="1078865" cy="8324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78865" cy="832485"/>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85E3" w14:textId="77777777" w:rsidR="007315FD" w:rsidRDefault="00CA66AD">
    <w:pPr>
      <w:spacing w:after="0" w:line="259" w:lineRule="auto"/>
      <w:ind w:left="0" w:right="-61" w:firstLine="0"/>
      <w:jc w:val="right"/>
    </w:pPr>
    <w:r>
      <w:rPr>
        <w:noProof/>
      </w:rPr>
      <w:drawing>
        <wp:anchor distT="0" distB="0" distL="114300" distR="114300" simplePos="0" relativeHeight="251660288" behindDoc="0" locked="0" layoutInCell="1" allowOverlap="0" wp14:anchorId="1C177CCA" wp14:editId="4C1B1C16">
          <wp:simplePos x="0" y="0"/>
          <wp:positionH relativeFrom="page">
            <wp:posOffset>5581015</wp:posOffset>
          </wp:positionH>
          <wp:positionV relativeFrom="page">
            <wp:posOffset>359410</wp:posOffset>
          </wp:positionV>
          <wp:extent cx="1078865" cy="83248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78865" cy="83248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CC0"/>
    <w:multiLevelType w:val="hybridMultilevel"/>
    <w:tmpl w:val="9B9EADC6"/>
    <w:lvl w:ilvl="0" w:tplc="18F00D34">
      <w:start w:val="1"/>
      <w:numFmt w:val="lowerLetter"/>
      <w:lvlText w:val="%1."/>
      <w:lvlJc w:val="left"/>
      <w:pPr>
        <w:ind w:left="18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D6DAF3F2">
      <w:start w:val="1"/>
      <w:numFmt w:val="lowerLetter"/>
      <w:lvlText w:val="%2"/>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47CCB392">
      <w:start w:val="1"/>
      <w:numFmt w:val="lowerRoman"/>
      <w:lvlText w:val="%3"/>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9248516A">
      <w:start w:val="1"/>
      <w:numFmt w:val="decimal"/>
      <w:lvlText w:val="%4"/>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D19CE690">
      <w:start w:val="1"/>
      <w:numFmt w:val="lowerLetter"/>
      <w:lvlText w:val="%5"/>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BAD65B56">
      <w:start w:val="1"/>
      <w:numFmt w:val="lowerRoman"/>
      <w:lvlText w:val="%6"/>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60D6723A">
      <w:start w:val="1"/>
      <w:numFmt w:val="decimal"/>
      <w:lvlText w:val="%7"/>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95A2CD9E">
      <w:start w:val="1"/>
      <w:numFmt w:val="lowerLetter"/>
      <w:lvlText w:val="%8"/>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AAA4DCCE">
      <w:start w:val="1"/>
      <w:numFmt w:val="lowerRoman"/>
      <w:lvlText w:val="%9"/>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D326E4"/>
    <w:multiLevelType w:val="hybridMultilevel"/>
    <w:tmpl w:val="4F56EE1E"/>
    <w:lvl w:ilvl="0" w:tplc="7E4C86EE">
      <w:start w:val="1"/>
      <w:numFmt w:val="lowerLetter"/>
      <w:lvlText w:val="%1."/>
      <w:lvlJc w:val="left"/>
      <w:pPr>
        <w:ind w:left="17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DE9CA1B2">
      <w:start w:val="1"/>
      <w:numFmt w:val="lowerLetter"/>
      <w:lvlText w:val="%2"/>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CCA8F2AA">
      <w:start w:val="1"/>
      <w:numFmt w:val="lowerRoman"/>
      <w:lvlText w:val="%3"/>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00C007B4">
      <w:start w:val="1"/>
      <w:numFmt w:val="decimal"/>
      <w:lvlText w:val="%4"/>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064E1A00">
      <w:start w:val="1"/>
      <w:numFmt w:val="lowerLetter"/>
      <w:lvlText w:val="%5"/>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D6EA6D98">
      <w:start w:val="1"/>
      <w:numFmt w:val="lowerRoman"/>
      <w:lvlText w:val="%6"/>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DDB2A98E">
      <w:start w:val="1"/>
      <w:numFmt w:val="decimal"/>
      <w:lvlText w:val="%7"/>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5CA80838">
      <w:start w:val="1"/>
      <w:numFmt w:val="lowerLetter"/>
      <w:lvlText w:val="%8"/>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8954F05E">
      <w:start w:val="1"/>
      <w:numFmt w:val="lowerRoman"/>
      <w:lvlText w:val="%9"/>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4D7B2C"/>
    <w:multiLevelType w:val="multilevel"/>
    <w:tmpl w:val="283E40CE"/>
    <w:lvl w:ilvl="0">
      <w:start w:val="2"/>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00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B049C8"/>
    <w:multiLevelType w:val="multilevel"/>
    <w:tmpl w:val="902213C4"/>
    <w:lvl w:ilvl="0">
      <w:start w:val="2"/>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111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44358D"/>
    <w:multiLevelType w:val="multilevel"/>
    <w:tmpl w:val="505EB902"/>
    <w:lvl w:ilvl="0">
      <w:start w:val="4"/>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00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A610E8"/>
    <w:multiLevelType w:val="multilevel"/>
    <w:tmpl w:val="8C46BA92"/>
    <w:lvl w:ilvl="0">
      <w:start w:val="2"/>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73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121CC5"/>
    <w:multiLevelType w:val="hybridMultilevel"/>
    <w:tmpl w:val="D47C4936"/>
    <w:lvl w:ilvl="0" w:tplc="0600A7DE">
      <w:start w:val="1"/>
      <w:numFmt w:val="lowerLetter"/>
      <w:lvlText w:val="%1."/>
      <w:lvlJc w:val="left"/>
      <w:pPr>
        <w:ind w:left="17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7E5C359C">
      <w:start w:val="1"/>
      <w:numFmt w:val="lowerLetter"/>
      <w:lvlText w:val="%2"/>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334063B6">
      <w:start w:val="1"/>
      <w:numFmt w:val="lowerRoman"/>
      <w:lvlText w:val="%3"/>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A9EC5E84">
      <w:start w:val="1"/>
      <w:numFmt w:val="decimal"/>
      <w:lvlText w:val="%4"/>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5FFEEAC6">
      <w:start w:val="1"/>
      <w:numFmt w:val="lowerLetter"/>
      <w:lvlText w:val="%5"/>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62A4A78C">
      <w:start w:val="1"/>
      <w:numFmt w:val="lowerRoman"/>
      <w:lvlText w:val="%6"/>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2738FB08">
      <w:start w:val="1"/>
      <w:numFmt w:val="decimal"/>
      <w:lvlText w:val="%7"/>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E6364EEC">
      <w:start w:val="1"/>
      <w:numFmt w:val="lowerLetter"/>
      <w:lvlText w:val="%8"/>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1E3EAC38">
      <w:start w:val="1"/>
      <w:numFmt w:val="lowerRoman"/>
      <w:lvlText w:val="%9"/>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604531"/>
    <w:multiLevelType w:val="hybridMultilevel"/>
    <w:tmpl w:val="6F767A44"/>
    <w:lvl w:ilvl="0" w:tplc="F660519E">
      <w:start w:val="1"/>
      <w:numFmt w:val="bullet"/>
      <w:lvlText w:val="•"/>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6DA23940">
      <w:start w:val="1"/>
      <w:numFmt w:val="bullet"/>
      <w:lvlText w:val="o"/>
      <w:lvlJc w:val="left"/>
      <w:pPr>
        <w:ind w:left="1067"/>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AF04BD8E">
      <w:start w:val="1"/>
      <w:numFmt w:val="bullet"/>
      <w:lvlRestart w:val="0"/>
      <w:lvlText w:val="-"/>
      <w:lvlJc w:val="left"/>
      <w:pPr>
        <w:ind w:left="152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64187FE0">
      <w:start w:val="1"/>
      <w:numFmt w:val="bullet"/>
      <w:lvlText w:val="•"/>
      <w:lvlJc w:val="left"/>
      <w:pPr>
        <w:ind w:left="249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1FE60074">
      <w:start w:val="1"/>
      <w:numFmt w:val="bullet"/>
      <w:lvlText w:val="o"/>
      <w:lvlJc w:val="left"/>
      <w:pPr>
        <w:ind w:left="321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A3DCC5FC">
      <w:start w:val="1"/>
      <w:numFmt w:val="bullet"/>
      <w:lvlText w:val="▪"/>
      <w:lvlJc w:val="left"/>
      <w:pPr>
        <w:ind w:left="393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CDE4496E">
      <w:start w:val="1"/>
      <w:numFmt w:val="bullet"/>
      <w:lvlText w:val="•"/>
      <w:lvlJc w:val="left"/>
      <w:pPr>
        <w:ind w:left="465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941A51D4">
      <w:start w:val="1"/>
      <w:numFmt w:val="bullet"/>
      <w:lvlText w:val="o"/>
      <w:lvlJc w:val="left"/>
      <w:pPr>
        <w:ind w:left="537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9B0A3CF4">
      <w:start w:val="1"/>
      <w:numFmt w:val="bullet"/>
      <w:lvlText w:val="▪"/>
      <w:lvlJc w:val="left"/>
      <w:pPr>
        <w:ind w:left="6094"/>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503E46"/>
    <w:multiLevelType w:val="hybridMultilevel"/>
    <w:tmpl w:val="990E58B4"/>
    <w:lvl w:ilvl="0" w:tplc="7AA68E9C">
      <w:start w:val="1"/>
      <w:numFmt w:val="lowerLetter"/>
      <w:lvlText w:val="%1."/>
      <w:lvlJc w:val="left"/>
      <w:pPr>
        <w:ind w:left="18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83CA3BC6">
      <w:start w:val="1"/>
      <w:numFmt w:val="lowerLetter"/>
      <w:lvlText w:val="%2"/>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AB06AAC2">
      <w:start w:val="1"/>
      <w:numFmt w:val="lowerRoman"/>
      <w:lvlText w:val="%3"/>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435A387A">
      <w:start w:val="1"/>
      <w:numFmt w:val="decimal"/>
      <w:lvlText w:val="%4"/>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19EA8432">
      <w:start w:val="1"/>
      <w:numFmt w:val="lowerLetter"/>
      <w:lvlText w:val="%5"/>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DEEC9DAA">
      <w:start w:val="1"/>
      <w:numFmt w:val="lowerRoman"/>
      <w:lvlText w:val="%6"/>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001E011A">
      <w:start w:val="1"/>
      <w:numFmt w:val="decimal"/>
      <w:lvlText w:val="%7"/>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9336FEF2">
      <w:start w:val="1"/>
      <w:numFmt w:val="lowerLetter"/>
      <w:lvlText w:val="%8"/>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1A1CFECA">
      <w:start w:val="1"/>
      <w:numFmt w:val="lowerRoman"/>
      <w:lvlText w:val="%9"/>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4D4B2E"/>
    <w:multiLevelType w:val="multilevel"/>
    <w:tmpl w:val="DB2246A4"/>
    <w:lvl w:ilvl="0">
      <w:start w:val="2"/>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00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F735E1"/>
    <w:multiLevelType w:val="multilevel"/>
    <w:tmpl w:val="585ADE7A"/>
    <w:lvl w:ilvl="0">
      <w:start w:val="6"/>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0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B844EB"/>
    <w:multiLevelType w:val="hybridMultilevel"/>
    <w:tmpl w:val="70B6573A"/>
    <w:lvl w:ilvl="0" w:tplc="C5142688">
      <w:start w:val="2"/>
      <w:numFmt w:val="lowerLetter"/>
      <w:lvlText w:val="%1."/>
      <w:lvlJc w:val="left"/>
      <w:pPr>
        <w:ind w:left="36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843ECC76">
      <w:start w:val="1"/>
      <w:numFmt w:val="lowerLetter"/>
      <w:lvlText w:val="%2"/>
      <w:lvlJc w:val="left"/>
      <w:pPr>
        <w:ind w:left="108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831ADE46">
      <w:start w:val="1"/>
      <w:numFmt w:val="lowerRoman"/>
      <w:lvlText w:val="%3"/>
      <w:lvlJc w:val="left"/>
      <w:pPr>
        <w:ind w:left="180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D44873EE">
      <w:start w:val="1"/>
      <w:numFmt w:val="decimal"/>
      <w:lvlText w:val="%4"/>
      <w:lvlJc w:val="left"/>
      <w:pPr>
        <w:ind w:left="252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EBACB7EA">
      <w:start w:val="1"/>
      <w:numFmt w:val="lowerLetter"/>
      <w:lvlText w:val="%5"/>
      <w:lvlJc w:val="left"/>
      <w:pPr>
        <w:ind w:left="324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30186B08">
      <w:start w:val="1"/>
      <w:numFmt w:val="lowerRoman"/>
      <w:lvlText w:val="%6"/>
      <w:lvlJc w:val="left"/>
      <w:pPr>
        <w:ind w:left="396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85DA8D84">
      <w:start w:val="1"/>
      <w:numFmt w:val="decimal"/>
      <w:lvlText w:val="%7"/>
      <w:lvlJc w:val="left"/>
      <w:pPr>
        <w:ind w:left="468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8A0C7CA6">
      <w:start w:val="1"/>
      <w:numFmt w:val="lowerLetter"/>
      <w:lvlText w:val="%8"/>
      <w:lvlJc w:val="left"/>
      <w:pPr>
        <w:ind w:left="540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52CCAE24">
      <w:start w:val="1"/>
      <w:numFmt w:val="lowerRoman"/>
      <w:lvlText w:val="%9"/>
      <w:lvlJc w:val="left"/>
      <w:pPr>
        <w:ind w:left="612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086853"/>
    <w:multiLevelType w:val="hybridMultilevel"/>
    <w:tmpl w:val="0E007714"/>
    <w:lvl w:ilvl="0" w:tplc="B91A95B2">
      <w:start w:val="1"/>
      <w:numFmt w:val="bullet"/>
      <w:lvlText w:val="-"/>
      <w:lvlJc w:val="left"/>
      <w:pPr>
        <w:ind w:left="9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40707F1C">
      <w:start w:val="1"/>
      <w:numFmt w:val="bullet"/>
      <w:lvlText w:val="o"/>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B83ED3E2">
      <w:start w:val="1"/>
      <w:numFmt w:val="bullet"/>
      <w:lvlText w:val="▪"/>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1BF25EC2">
      <w:start w:val="1"/>
      <w:numFmt w:val="bullet"/>
      <w:lvlText w:val="•"/>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C4C8A43E">
      <w:start w:val="1"/>
      <w:numFmt w:val="bullet"/>
      <w:lvlText w:val="o"/>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75162B62">
      <w:start w:val="1"/>
      <w:numFmt w:val="bullet"/>
      <w:lvlText w:val="▪"/>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9EF6D4B2">
      <w:start w:val="1"/>
      <w:numFmt w:val="bullet"/>
      <w:lvlText w:val="•"/>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6C463F1A">
      <w:start w:val="1"/>
      <w:numFmt w:val="bullet"/>
      <w:lvlText w:val="o"/>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14B6E4CC">
      <w:start w:val="1"/>
      <w:numFmt w:val="bullet"/>
      <w:lvlText w:val="▪"/>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566F56"/>
    <w:multiLevelType w:val="multilevel"/>
    <w:tmpl w:val="311C86D8"/>
    <w:lvl w:ilvl="0">
      <w:start w:val="10"/>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1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77802AC"/>
    <w:multiLevelType w:val="multilevel"/>
    <w:tmpl w:val="52027A32"/>
    <w:lvl w:ilvl="0">
      <w:start w:val="4"/>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3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4A3B16"/>
    <w:multiLevelType w:val="hybridMultilevel"/>
    <w:tmpl w:val="D4B84F66"/>
    <w:lvl w:ilvl="0" w:tplc="64242DFA">
      <w:start w:val="1"/>
      <w:numFmt w:val="lowerLetter"/>
      <w:lvlText w:val="%1."/>
      <w:lvlJc w:val="left"/>
      <w:pPr>
        <w:ind w:left="18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4B825000">
      <w:start w:val="1"/>
      <w:numFmt w:val="lowerLetter"/>
      <w:lvlText w:val="%2"/>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646E4A7C">
      <w:start w:val="1"/>
      <w:numFmt w:val="lowerRoman"/>
      <w:lvlText w:val="%3"/>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F106FB48">
      <w:start w:val="1"/>
      <w:numFmt w:val="decimal"/>
      <w:lvlText w:val="%4"/>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8AFEDBA6">
      <w:start w:val="1"/>
      <w:numFmt w:val="lowerLetter"/>
      <w:lvlText w:val="%5"/>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E9248F0E">
      <w:start w:val="1"/>
      <w:numFmt w:val="lowerRoman"/>
      <w:lvlText w:val="%6"/>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9566CD9C">
      <w:start w:val="1"/>
      <w:numFmt w:val="decimal"/>
      <w:lvlText w:val="%7"/>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5D945E7C">
      <w:start w:val="1"/>
      <w:numFmt w:val="lowerLetter"/>
      <w:lvlText w:val="%8"/>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426A2E7E">
      <w:start w:val="1"/>
      <w:numFmt w:val="lowerRoman"/>
      <w:lvlText w:val="%9"/>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1950EBC"/>
    <w:multiLevelType w:val="hybridMultilevel"/>
    <w:tmpl w:val="E018BA10"/>
    <w:lvl w:ilvl="0" w:tplc="85709160">
      <w:start w:val="1"/>
      <w:numFmt w:val="lowerLetter"/>
      <w:lvlText w:val="%1."/>
      <w:lvlJc w:val="left"/>
      <w:pPr>
        <w:ind w:left="1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AA9EDE82">
      <w:start w:val="1"/>
      <w:numFmt w:val="lowerLetter"/>
      <w:lvlText w:val="%2"/>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BBB835E2">
      <w:start w:val="1"/>
      <w:numFmt w:val="lowerRoman"/>
      <w:lvlText w:val="%3"/>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8DFEBC0A">
      <w:start w:val="1"/>
      <w:numFmt w:val="decimal"/>
      <w:lvlText w:val="%4"/>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57221692">
      <w:start w:val="1"/>
      <w:numFmt w:val="lowerLetter"/>
      <w:lvlText w:val="%5"/>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448E7884">
      <w:start w:val="1"/>
      <w:numFmt w:val="lowerRoman"/>
      <w:lvlText w:val="%6"/>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C276D14C">
      <w:start w:val="1"/>
      <w:numFmt w:val="decimal"/>
      <w:lvlText w:val="%7"/>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C8922BC0">
      <w:start w:val="1"/>
      <w:numFmt w:val="lowerLetter"/>
      <w:lvlText w:val="%8"/>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F3627FE4">
      <w:start w:val="1"/>
      <w:numFmt w:val="lowerRoman"/>
      <w:lvlText w:val="%9"/>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16685A"/>
    <w:multiLevelType w:val="multilevel"/>
    <w:tmpl w:val="268C4FA8"/>
    <w:lvl w:ilvl="0">
      <w:start w:val="4"/>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3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A6B00AF"/>
    <w:multiLevelType w:val="hybridMultilevel"/>
    <w:tmpl w:val="CC660C6C"/>
    <w:lvl w:ilvl="0" w:tplc="C616B8A2">
      <w:start w:val="1"/>
      <w:numFmt w:val="bullet"/>
      <w:lvlText w:val="-"/>
      <w:lvlJc w:val="left"/>
      <w:pPr>
        <w:ind w:left="9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C44060AE">
      <w:start w:val="1"/>
      <w:numFmt w:val="bullet"/>
      <w:lvlText w:val="o"/>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5496718A">
      <w:start w:val="1"/>
      <w:numFmt w:val="bullet"/>
      <w:lvlText w:val="▪"/>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572A826A">
      <w:start w:val="1"/>
      <w:numFmt w:val="bullet"/>
      <w:lvlText w:val="•"/>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BC9053FA">
      <w:start w:val="1"/>
      <w:numFmt w:val="bullet"/>
      <w:lvlText w:val="o"/>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2C7C02CC">
      <w:start w:val="1"/>
      <w:numFmt w:val="bullet"/>
      <w:lvlText w:val="▪"/>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83364D84">
      <w:start w:val="1"/>
      <w:numFmt w:val="bullet"/>
      <w:lvlText w:val="•"/>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2CFC17A8">
      <w:start w:val="1"/>
      <w:numFmt w:val="bullet"/>
      <w:lvlText w:val="o"/>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D54EB75A">
      <w:start w:val="1"/>
      <w:numFmt w:val="bullet"/>
      <w:lvlText w:val="▪"/>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EE002AE"/>
    <w:multiLevelType w:val="hybridMultilevel"/>
    <w:tmpl w:val="10C82AA6"/>
    <w:lvl w:ilvl="0" w:tplc="AA065904">
      <w:start w:val="1"/>
      <w:numFmt w:val="bullet"/>
      <w:lvlText w:val="-"/>
      <w:lvlJc w:val="left"/>
      <w:pPr>
        <w:ind w:left="9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7C58E072">
      <w:start w:val="1"/>
      <w:numFmt w:val="bullet"/>
      <w:lvlText w:val="o"/>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316C57D4">
      <w:start w:val="1"/>
      <w:numFmt w:val="bullet"/>
      <w:lvlText w:val="▪"/>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C2F82AEC">
      <w:start w:val="1"/>
      <w:numFmt w:val="bullet"/>
      <w:lvlText w:val="•"/>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213A0740">
      <w:start w:val="1"/>
      <w:numFmt w:val="bullet"/>
      <w:lvlText w:val="o"/>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99168560">
      <w:start w:val="1"/>
      <w:numFmt w:val="bullet"/>
      <w:lvlText w:val="▪"/>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42F2D0F4">
      <w:start w:val="1"/>
      <w:numFmt w:val="bullet"/>
      <w:lvlText w:val="•"/>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B7969E34">
      <w:start w:val="1"/>
      <w:numFmt w:val="bullet"/>
      <w:lvlText w:val="o"/>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9E5A79EE">
      <w:start w:val="1"/>
      <w:numFmt w:val="bullet"/>
      <w:lvlText w:val="▪"/>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A551BE8"/>
    <w:multiLevelType w:val="hybridMultilevel"/>
    <w:tmpl w:val="DD3CC700"/>
    <w:lvl w:ilvl="0" w:tplc="32DED4D8">
      <w:start w:val="1"/>
      <w:numFmt w:val="lowerLetter"/>
      <w:lvlText w:val="%1."/>
      <w:lvlJc w:val="left"/>
      <w:pPr>
        <w:ind w:left="3234" w:hanging="360"/>
      </w:pPr>
      <w:rPr>
        <w:rFonts w:hint="default"/>
      </w:rPr>
    </w:lvl>
    <w:lvl w:ilvl="1" w:tplc="04130019" w:tentative="1">
      <w:start w:val="1"/>
      <w:numFmt w:val="lowerLetter"/>
      <w:lvlText w:val="%2."/>
      <w:lvlJc w:val="left"/>
      <w:pPr>
        <w:ind w:left="3954" w:hanging="360"/>
      </w:pPr>
    </w:lvl>
    <w:lvl w:ilvl="2" w:tplc="0413001B" w:tentative="1">
      <w:start w:val="1"/>
      <w:numFmt w:val="lowerRoman"/>
      <w:lvlText w:val="%3."/>
      <w:lvlJc w:val="right"/>
      <w:pPr>
        <w:ind w:left="4674" w:hanging="180"/>
      </w:pPr>
    </w:lvl>
    <w:lvl w:ilvl="3" w:tplc="0413000F" w:tentative="1">
      <w:start w:val="1"/>
      <w:numFmt w:val="decimal"/>
      <w:lvlText w:val="%4."/>
      <w:lvlJc w:val="left"/>
      <w:pPr>
        <w:ind w:left="5394" w:hanging="360"/>
      </w:pPr>
    </w:lvl>
    <w:lvl w:ilvl="4" w:tplc="04130019" w:tentative="1">
      <w:start w:val="1"/>
      <w:numFmt w:val="lowerLetter"/>
      <w:lvlText w:val="%5."/>
      <w:lvlJc w:val="left"/>
      <w:pPr>
        <w:ind w:left="6114" w:hanging="360"/>
      </w:pPr>
    </w:lvl>
    <w:lvl w:ilvl="5" w:tplc="0413001B" w:tentative="1">
      <w:start w:val="1"/>
      <w:numFmt w:val="lowerRoman"/>
      <w:lvlText w:val="%6."/>
      <w:lvlJc w:val="right"/>
      <w:pPr>
        <w:ind w:left="6834" w:hanging="180"/>
      </w:pPr>
    </w:lvl>
    <w:lvl w:ilvl="6" w:tplc="0413000F" w:tentative="1">
      <w:start w:val="1"/>
      <w:numFmt w:val="decimal"/>
      <w:lvlText w:val="%7."/>
      <w:lvlJc w:val="left"/>
      <w:pPr>
        <w:ind w:left="7554" w:hanging="360"/>
      </w:pPr>
    </w:lvl>
    <w:lvl w:ilvl="7" w:tplc="04130019" w:tentative="1">
      <w:start w:val="1"/>
      <w:numFmt w:val="lowerLetter"/>
      <w:lvlText w:val="%8."/>
      <w:lvlJc w:val="left"/>
      <w:pPr>
        <w:ind w:left="8274" w:hanging="360"/>
      </w:pPr>
    </w:lvl>
    <w:lvl w:ilvl="8" w:tplc="0413001B" w:tentative="1">
      <w:start w:val="1"/>
      <w:numFmt w:val="lowerRoman"/>
      <w:lvlText w:val="%9."/>
      <w:lvlJc w:val="right"/>
      <w:pPr>
        <w:ind w:left="8994" w:hanging="180"/>
      </w:pPr>
    </w:lvl>
  </w:abstractNum>
  <w:abstractNum w:abstractNumId="21" w15:restartNumberingAfterBreak="0">
    <w:nsid w:val="724A5BF8"/>
    <w:multiLevelType w:val="hybridMultilevel"/>
    <w:tmpl w:val="13A290A2"/>
    <w:lvl w:ilvl="0" w:tplc="14763566">
      <w:start w:val="1"/>
      <w:numFmt w:val="lowerLetter"/>
      <w:lvlText w:val="%1."/>
      <w:lvlJc w:val="left"/>
      <w:pPr>
        <w:ind w:left="9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EA322814">
      <w:start w:val="1"/>
      <w:numFmt w:val="lowerLetter"/>
      <w:lvlText w:val="%2"/>
      <w:lvlJc w:val="left"/>
      <w:pPr>
        <w:ind w:left="178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E18E90F4">
      <w:start w:val="1"/>
      <w:numFmt w:val="lowerRoman"/>
      <w:lvlText w:val="%3"/>
      <w:lvlJc w:val="left"/>
      <w:pPr>
        <w:ind w:left="250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7F38062A">
      <w:start w:val="1"/>
      <w:numFmt w:val="decimal"/>
      <w:lvlText w:val="%4"/>
      <w:lvlJc w:val="left"/>
      <w:pPr>
        <w:ind w:left="322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C1E4DE52">
      <w:start w:val="1"/>
      <w:numFmt w:val="lowerLetter"/>
      <w:lvlText w:val="%5"/>
      <w:lvlJc w:val="left"/>
      <w:pPr>
        <w:ind w:left="394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7CDA2A00">
      <w:start w:val="1"/>
      <w:numFmt w:val="lowerRoman"/>
      <w:lvlText w:val="%6"/>
      <w:lvlJc w:val="left"/>
      <w:pPr>
        <w:ind w:left="466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9092B9E4">
      <w:start w:val="1"/>
      <w:numFmt w:val="decimal"/>
      <w:lvlText w:val="%7"/>
      <w:lvlJc w:val="left"/>
      <w:pPr>
        <w:ind w:left="538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0D864B22">
      <w:start w:val="1"/>
      <w:numFmt w:val="lowerLetter"/>
      <w:lvlText w:val="%8"/>
      <w:lvlJc w:val="left"/>
      <w:pPr>
        <w:ind w:left="610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CE6212EC">
      <w:start w:val="1"/>
      <w:numFmt w:val="lowerRoman"/>
      <w:lvlText w:val="%9"/>
      <w:lvlJc w:val="left"/>
      <w:pPr>
        <w:ind w:left="682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76F29B4"/>
    <w:multiLevelType w:val="multilevel"/>
    <w:tmpl w:val="53904374"/>
    <w:lvl w:ilvl="0">
      <w:start w:val="3"/>
      <w:numFmt w:val="decimal"/>
      <w:lvlText w:val="%1"/>
      <w:lvlJc w:val="left"/>
      <w:pPr>
        <w:ind w:left="3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08"/>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9C846A4"/>
    <w:multiLevelType w:val="hybridMultilevel"/>
    <w:tmpl w:val="A8B4B05C"/>
    <w:lvl w:ilvl="0" w:tplc="6804C9B4">
      <w:start w:val="1"/>
      <w:numFmt w:val="lowerLetter"/>
      <w:lvlText w:val="%1."/>
      <w:lvlJc w:val="left"/>
      <w:pPr>
        <w:ind w:left="182"/>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913C197C">
      <w:start w:val="1"/>
      <w:numFmt w:val="lowerLetter"/>
      <w:lvlText w:val="%2"/>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0A4EA78A">
      <w:start w:val="1"/>
      <w:numFmt w:val="lowerRoman"/>
      <w:lvlText w:val="%3"/>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C45A3B9C">
      <w:start w:val="1"/>
      <w:numFmt w:val="decimal"/>
      <w:lvlText w:val="%4"/>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389E7058">
      <w:start w:val="1"/>
      <w:numFmt w:val="lowerLetter"/>
      <w:lvlText w:val="%5"/>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81342686">
      <w:start w:val="1"/>
      <w:numFmt w:val="lowerRoman"/>
      <w:lvlText w:val="%6"/>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5E64A78C">
      <w:start w:val="1"/>
      <w:numFmt w:val="decimal"/>
      <w:lvlText w:val="%7"/>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4C54A668">
      <w:start w:val="1"/>
      <w:numFmt w:val="lowerLetter"/>
      <w:lvlText w:val="%8"/>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7868C10C">
      <w:start w:val="1"/>
      <w:numFmt w:val="lowerRoman"/>
      <w:lvlText w:val="%9"/>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A05338"/>
    <w:multiLevelType w:val="hybridMultilevel"/>
    <w:tmpl w:val="94A2A274"/>
    <w:lvl w:ilvl="0" w:tplc="A560E36C">
      <w:start w:val="1"/>
      <w:numFmt w:val="bullet"/>
      <w:lvlText w:val="-"/>
      <w:lvlJc w:val="left"/>
      <w:pPr>
        <w:ind w:left="96"/>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39444064">
      <w:start w:val="1"/>
      <w:numFmt w:val="bullet"/>
      <w:lvlText w:val="o"/>
      <w:lvlJc w:val="left"/>
      <w:pPr>
        <w:ind w:left="10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2" w:tplc="C4F467B4">
      <w:start w:val="1"/>
      <w:numFmt w:val="bullet"/>
      <w:lvlText w:val="▪"/>
      <w:lvlJc w:val="left"/>
      <w:pPr>
        <w:ind w:left="18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3" w:tplc="C860AA60">
      <w:start w:val="1"/>
      <w:numFmt w:val="bullet"/>
      <w:lvlText w:val="•"/>
      <w:lvlJc w:val="left"/>
      <w:pPr>
        <w:ind w:left="25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4" w:tplc="C242D818">
      <w:start w:val="1"/>
      <w:numFmt w:val="bullet"/>
      <w:lvlText w:val="o"/>
      <w:lvlJc w:val="left"/>
      <w:pPr>
        <w:ind w:left="324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5" w:tplc="9758908E">
      <w:start w:val="1"/>
      <w:numFmt w:val="bullet"/>
      <w:lvlText w:val="▪"/>
      <w:lvlJc w:val="left"/>
      <w:pPr>
        <w:ind w:left="396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6" w:tplc="367C8DE4">
      <w:start w:val="1"/>
      <w:numFmt w:val="bullet"/>
      <w:lvlText w:val="•"/>
      <w:lvlJc w:val="left"/>
      <w:pPr>
        <w:ind w:left="468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7" w:tplc="061C9BE4">
      <w:start w:val="1"/>
      <w:numFmt w:val="bullet"/>
      <w:lvlText w:val="o"/>
      <w:lvlJc w:val="left"/>
      <w:pPr>
        <w:ind w:left="540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8" w:tplc="2354D258">
      <w:start w:val="1"/>
      <w:numFmt w:val="bullet"/>
      <w:lvlText w:val="▪"/>
      <w:lvlJc w:val="left"/>
      <w:pPr>
        <w:ind w:left="6120"/>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abstractNum>
  <w:num w:numId="1" w16cid:durableId="773332277">
    <w:abstractNumId w:val="21"/>
  </w:num>
  <w:num w:numId="2" w16cid:durableId="1775131976">
    <w:abstractNumId w:val="7"/>
  </w:num>
  <w:num w:numId="3" w16cid:durableId="1955823427">
    <w:abstractNumId w:val="19"/>
  </w:num>
  <w:num w:numId="4" w16cid:durableId="1202136344">
    <w:abstractNumId w:val="2"/>
  </w:num>
  <w:num w:numId="5" w16cid:durableId="2010014095">
    <w:abstractNumId w:val="15"/>
  </w:num>
  <w:num w:numId="6" w16cid:durableId="1603150272">
    <w:abstractNumId w:val="0"/>
  </w:num>
  <w:num w:numId="7" w16cid:durableId="238248209">
    <w:abstractNumId w:val="9"/>
  </w:num>
  <w:num w:numId="8" w16cid:durableId="1896354842">
    <w:abstractNumId w:val="12"/>
  </w:num>
  <w:num w:numId="9" w16cid:durableId="317538279">
    <w:abstractNumId w:val="5"/>
  </w:num>
  <w:num w:numId="10" w16cid:durableId="1537082028">
    <w:abstractNumId w:val="22"/>
  </w:num>
  <w:num w:numId="11" w16cid:durableId="1987781616">
    <w:abstractNumId w:val="3"/>
  </w:num>
  <w:num w:numId="12" w16cid:durableId="348147092">
    <w:abstractNumId w:val="16"/>
  </w:num>
  <w:num w:numId="13" w16cid:durableId="1185249692">
    <w:abstractNumId w:val="18"/>
  </w:num>
  <w:num w:numId="14" w16cid:durableId="2015372405">
    <w:abstractNumId w:val="17"/>
  </w:num>
  <w:num w:numId="15" w16cid:durableId="1844934135">
    <w:abstractNumId w:val="6"/>
  </w:num>
  <w:num w:numId="16" w16cid:durableId="1181815713">
    <w:abstractNumId w:val="14"/>
  </w:num>
  <w:num w:numId="17" w16cid:durableId="350107178">
    <w:abstractNumId w:val="8"/>
  </w:num>
  <w:num w:numId="18" w16cid:durableId="189299558">
    <w:abstractNumId w:val="4"/>
  </w:num>
  <w:num w:numId="19" w16cid:durableId="2079667268">
    <w:abstractNumId w:val="1"/>
  </w:num>
  <w:num w:numId="20" w16cid:durableId="289938497">
    <w:abstractNumId w:val="24"/>
  </w:num>
  <w:num w:numId="21" w16cid:durableId="1715039019">
    <w:abstractNumId w:val="23"/>
  </w:num>
  <w:num w:numId="22" w16cid:durableId="1102650101">
    <w:abstractNumId w:val="13"/>
  </w:num>
  <w:num w:numId="23" w16cid:durableId="713191392">
    <w:abstractNumId w:val="10"/>
  </w:num>
  <w:num w:numId="24" w16cid:durableId="205529020">
    <w:abstractNumId w:val="11"/>
  </w:num>
  <w:num w:numId="25" w16cid:durableId="19206739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FD"/>
    <w:rsid w:val="000B2EAC"/>
    <w:rsid w:val="000F0AA3"/>
    <w:rsid w:val="00113728"/>
    <w:rsid w:val="00492207"/>
    <w:rsid w:val="004C4305"/>
    <w:rsid w:val="004E633B"/>
    <w:rsid w:val="005C30BF"/>
    <w:rsid w:val="0065218D"/>
    <w:rsid w:val="006A6EAD"/>
    <w:rsid w:val="006E0311"/>
    <w:rsid w:val="007315FD"/>
    <w:rsid w:val="007909B7"/>
    <w:rsid w:val="007A6B48"/>
    <w:rsid w:val="008F1D12"/>
    <w:rsid w:val="009A608E"/>
    <w:rsid w:val="00A61D22"/>
    <w:rsid w:val="00A920BA"/>
    <w:rsid w:val="00AE0D54"/>
    <w:rsid w:val="00B2683C"/>
    <w:rsid w:val="00BF5948"/>
    <w:rsid w:val="00C1396A"/>
    <w:rsid w:val="00CA66AD"/>
    <w:rsid w:val="00E31B19"/>
    <w:rsid w:val="00EB626E"/>
    <w:rsid w:val="00EE49D4"/>
    <w:rsid w:val="00FD12BB"/>
    <w:rsid w:val="00FF6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96D8"/>
  <w15:docId w15:val="{E6C1E524-41CB-422F-8D1C-9770B494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53" w:line="249" w:lineRule="auto"/>
      <w:ind w:left="24" w:hanging="10"/>
    </w:pPr>
    <w:rPr>
      <w:rFonts w:ascii="Franklin Gothic" w:eastAsia="Franklin Gothic" w:hAnsi="Franklin Gothic" w:cs="Franklin Gothic"/>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75" w:lineRule="auto"/>
      <w:ind w:left="14"/>
    </w:pPr>
    <w:rPr>
      <w:rFonts w:ascii="Franklin Gothic" w:eastAsia="Franklin Gothic" w:hAnsi="Franklin Gothic" w:cs="Franklin Gothic"/>
      <w:color w:val="767171"/>
      <w:sz w:val="20"/>
    </w:rPr>
  </w:style>
  <w:style w:type="character" w:customStyle="1" w:styleId="footnotedescriptionChar">
    <w:name w:val="footnote description Char"/>
    <w:link w:val="footnotedescription"/>
    <w:rPr>
      <w:rFonts w:ascii="Franklin Gothic" w:eastAsia="Franklin Gothic" w:hAnsi="Franklin Gothic" w:cs="Franklin Gothic"/>
      <w:color w:val="767171"/>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113728"/>
    <w:rPr>
      <w:sz w:val="16"/>
      <w:szCs w:val="16"/>
    </w:rPr>
  </w:style>
  <w:style w:type="paragraph" w:styleId="Tekstopmerking">
    <w:name w:val="annotation text"/>
    <w:basedOn w:val="Standaard"/>
    <w:link w:val="TekstopmerkingChar"/>
    <w:uiPriority w:val="99"/>
    <w:unhideWhenUsed/>
    <w:rsid w:val="00113728"/>
    <w:pPr>
      <w:spacing w:line="240" w:lineRule="auto"/>
    </w:pPr>
    <w:rPr>
      <w:szCs w:val="20"/>
    </w:rPr>
  </w:style>
  <w:style w:type="character" w:customStyle="1" w:styleId="TekstopmerkingChar">
    <w:name w:val="Tekst opmerking Char"/>
    <w:basedOn w:val="Standaardalinea-lettertype"/>
    <w:link w:val="Tekstopmerking"/>
    <w:uiPriority w:val="99"/>
    <w:rsid w:val="00113728"/>
    <w:rPr>
      <w:rFonts w:ascii="Franklin Gothic" w:eastAsia="Franklin Gothic" w:hAnsi="Franklin Gothic" w:cs="Franklin Gothic"/>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113728"/>
    <w:rPr>
      <w:b/>
      <w:bCs/>
    </w:rPr>
  </w:style>
  <w:style w:type="character" w:customStyle="1" w:styleId="OnderwerpvanopmerkingChar">
    <w:name w:val="Onderwerp van opmerking Char"/>
    <w:basedOn w:val="TekstopmerkingChar"/>
    <w:link w:val="Onderwerpvanopmerking"/>
    <w:uiPriority w:val="99"/>
    <w:semiHidden/>
    <w:rsid w:val="00113728"/>
    <w:rPr>
      <w:rFonts w:ascii="Franklin Gothic" w:eastAsia="Franklin Gothic" w:hAnsi="Franklin Gothic" w:cs="Franklin Gothic"/>
      <w:b/>
      <w:bCs/>
      <w:color w:val="000000"/>
      <w:sz w:val="20"/>
      <w:szCs w:val="20"/>
    </w:rPr>
  </w:style>
  <w:style w:type="paragraph" w:styleId="Revisie">
    <w:name w:val="Revision"/>
    <w:hidden/>
    <w:uiPriority w:val="99"/>
    <w:semiHidden/>
    <w:rsid w:val="004E633B"/>
    <w:pPr>
      <w:spacing w:after="0" w:line="240" w:lineRule="auto"/>
    </w:pPr>
    <w:rPr>
      <w:rFonts w:ascii="Franklin Gothic" w:eastAsia="Franklin Gothic" w:hAnsi="Franklin Gothic" w:cs="Franklin Gothic"/>
      <w:color w:val="000000"/>
      <w:sz w:val="20"/>
    </w:rPr>
  </w:style>
  <w:style w:type="paragraph" w:styleId="Lijstalinea">
    <w:name w:val="List Paragraph"/>
    <w:basedOn w:val="Standaard"/>
    <w:uiPriority w:val="34"/>
    <w:qFormat/>
    <w:rsid w:val="004E633B"/>
    <w:pPr>
      <w:ind w:left="720"/>
      <w:contextualSpacing/>
    </w:pPr>
  </w:style>
  <w:style w:type="paragraph" w:styleId="Ballontekst">
    <w:name w:val="Balloon Text"/>
    <w:basedOn w:val="Standaard"/>
    <w:link w:val="BallontekstChar"/>
    <w:uiPriority w:val="99"/>
    <w:semiHidden/>
    <w:unhideWhenUsed/>
    <w:rsid w:val="00BF59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948"/>
    <w:rPr>
      <w:rFonts w:ascii="Segoe UI" w:eastAsia="Franklin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A2A1-3A35-4CEC-88E0-AD006E24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4336</Words>
  <Characters>23852</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Joost</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Kooistra</dc:creator>
  <cp:keywords/>
  <cp:lastModifiedBy>Alwin van de Griendt</cp:lastModifiedBy>
  <cp:revision>2</cp:revision>
  <dcterms:created xsi:type="dcterms:W3CDTF">2022-12-29T08:54:00Z</dcterms:created>
  <dcterms:modified xsi:type="dcterms:W3CDTF">2022-12-29T08:54:00Z</dcterms:modified>
</cp:coreProperties>
</file>